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B3895">
      <w:pPr>
        <w:spacing w:line="240" w:lineRule="auto"/>
        <w:jc w:val="center"/>
        <w:rPr>
          <w:rFonts w:hint="eastAsia" w:ascii="宋体" w:hAnsi="宋体" w:eastAsia="宋体"/>
          <w:b/>
          <w:color w:val="000000"/>
          <w:sz w:val="32"/>
          <w:szCs w:val="32"/>
          <w:lang w:val="en-US" w:eastAsia="zh-CN"/>
        </w:rPr>
      </w:pPr>
      <w:r>
        <w:rPr>
          <w:rFonts w:hint="eastAsia" w:ascii="宋体" w:hAnsi="宋体"/>
          <w:b/>
          <w:color w:val="000000"/>
          <w:sz w:val="32"/>
          <w:szCs w:val="32"/>
          <w:lang w:val="en-US" w:eastAsia="zh-CN"/>
        </w:rPr>
        <w:t>黄石市铁山区全民健身中心建设项目场地平整工程</w:t>
      </w:r>
    </w:p>
    <w:p w14:paraId="73A9ED23">
      <w:pPr>
        <w:spacing w:line="1100" w:lineRule="exact"/>
        <w:jc w:val="center"/>
        <w:rPr>
          <w:rFonts w:hint="eastAsia" w:ascii="黑体" w:hAnsi="宋体" w:eastAsia="黑体"/>
          <w:b/>
          <w:sz w:val="84"/>
          <w:szCs w:val="84"/>
        </w:rPr>
      </w:pPr>
      <w:r>
        <w:rPr>
          <w:rFonts w:hint="eastAsia" w:ascii="黑体" w:hAnsi="宋体" w:eastAsia="黑体"/>
          <w:b/>
          <w:sz w:val="84"/>
          <w:szCs w:val="84"/>
          <w:lang w:val="en-US" w:eastAsia="zh-CN"/>
        </w:rPr>
        <w:t xml:space="preserve"> </w:t>
      </w:r>
    </w:p>
    <w:p w14:paraId="4DE7F515">
      <w:pPr>
        <w:spacing w:line="1100" w:lineRule="exact"/>
        <w:jc w:val="center"/>
        <w:rPr>
          <w:rFonts w:hint="eastAsia" w:ascii="黑体" w:hAnsi="宋体" w:eastAsia="黑体"/>
          <w:b/>
          <w:sz w:val="84"/>
          <w:szCs w:val="84"/>
        </w:rPr>
      </w:pPr>
    </w:p>
    <w:p w14:paraId="6E9E871F">
      <w:pPr>
        <w:spacing w:line="1100" w:lineRule="exact"/>
        <w:jc w:val="center"/>
        <w:rPr>
          <w:rFonts w:ascii="宋体" w:hAnsi="宋体"/>
          <w:b/>
          <w:sz w:val="84"/>
          <w:szCs w:val="84"/>
        </w:rPr>
      </w:pPr>
      <w:r>
        <w:rPr>
          <w:rFonts w:hint="eastAsia" w:ascii="黑体" w:hAnsi="宋体" w:eastAsia="黑体"/>
          <w:b/>
          <w:sz w:val="84"/>
          <w:szCs w:val="84"/>
        </w:rPr>
        <w:t>竞争性谈判文件</w:t>
      </w:r>
    </w:p>
    <w:p w14:paraId="74E9C50D">
      <w:pPr>
        <w:spacing w:line="400" w:lineRule="exact"/>
        <w:jc w:val="center"/>
        <w:rPr>
          <w:rFonts w:ascii="宋体" w:hAnsi="宋体"/>
          <w:b/>
          <w:sz w:val="32"/>
          <w:szCs w:val="32"/>
        </w:rPr>
      </w:pPr>
      <w:r>
        <w:rPr>
          <w:rFonts w:hint="eastAsia" w:ascii="宋体" w:hAnsi="宋体"/>
          <w:b/>
          <w:sz w:val="32"/>
          <w:szCs w:val="32"/>
        </w:rPr>
        <w:t xml:space="preserve"> </w:t>
      </w:r>
    </w:p>
    <w:p w14:paraId="2E4E05FF">
      <w:pPr>
        <w:spacing w:line="400" w:lineRule="exact"/>
        <w:jc w:val="center"/>
        <w:rPr>
          <w:rFonts w:ascii="宋体" w:hAnsi="宋体"/>
          <w:b/>
          <w:sz w:val="32"/>
          <w:szCs w:val="32"/>
        </w:rPr>
      </w:pPr>
    </w:p>
    <w:p w14:paraId="114A3580">
      <w:pPr>
        <w:spacing w:line="400" w:lineRule="exact"/>
        <w:jc w:val="center"/>
        <w:rPr>
          <w:rFonts w:ascii="黑体" w:hAnsi="宋体" w:eastAsia="黑体"/>
          <w:b/>
          <w:sz w:val="72"/>
          <w:szCs w:val="72"/>
        </w:rPr>
      </w:pPr>
    </w:p>
    <w:p w14:paraId="1B06C45C">
      <w:pPr>
        <w:pStyle w:val="96"/>
        <w:spacing w:line="360" w:lineRule="auto"/>
        <w:ind w:left="0" w:leftChars="0" w:firstLine="2249" w:firstLineChars="800"/>
        <w:jc w:val="both"/>
        <w:rPr>
          <w:rFonts w:hint="eastAsia" w:ascii="宋体" w:hAnsi="宋体" w:eastAsia="宋体" w:cs="宋体"/>
          <w:b/>
          <w:sz w:val="28"/>
          <w:szCs w:val="28"/>
          <w:lang w:eastAsia="zh-CN"/>
        </w:rPr>
      </w:pPr>
    </w:p>
    <w:p w14:paraId="0A0A47A4">
      <w:pPr>
        <w:pStyle w:val="96"/>
        <w:spacing w:line="360" w:lineRule="auto"/>
        <w:ind w:left="0" w:leftChars="0" w:firstLine="2249" w:firstLineChars="800"/>
        <w:jc w:val="both"/>
        <w:rPr>
          <w:rFonts w:hint="eastAsia" w:ascii="宋体" w:hAnsi="宋体" w:eastAsia="宋体" w:cs="宋体"/>
          <w:b/>
          <w:sz w:val="28"/>
          <w:szCs w:val="28"/>
          <w:lang w:eastAsia="zh-CN"/>
        </w:rPr>
      </w:pPr>
    </w:p>
    <w:p w14:paraId="4876BA5C">
      <w:pPr>
        <w:pStyle w:val="96"/>
        <w:spacing w:line="360" w:lineRule="auto"/>
        <w:ind w:left="0" w:leftChars="0" w:firstLine="2249" w:firstLineChars="800"/>
        <w:jc w:val="both"/>
        <w:rPr>
          <w:rFonts w:hint="eastAsia" w:ascii="宋体" w:hAnsi="宋体" w:eastAsia="宋体" w:cs="宋体"/>
          <w:b/>
          <w:sz w:val="28"/>
          <w:szCs w:val="28"/>
          <w:lang w:eastAsia="zh-CN"/>
        </w:rPr>
      </w:pPr>
    </w:p>
    <w:p w14:paraId="2C7DB84C">
      <w:pPr>
        <w:pStyle w:val="96"/>
        <w:spacing w:line="360" w:lineRule="auto"/>
        <w:ind w:left="0" w:leftChars="0" w:firstLine="0" w:firstLineChars="0"/>
        <w:jc w:val="both"/>
        <w:rPr>
          <w:rFonts w:hint="eastAsia" w:ascii="宋体" w:hAnsi="宋体" w:eastAsia="宋体" w:cs="宋体"/>
          <w:b/>
          <w:sz w:val="28"/>
          <w:szCs w:val="28"/>
          <w:lang w:eastAsia="zh-CN"/>
        </w:rPr>
      </w:pPr>
    </w:p>
    <w:p w14:paraId="37F0DE18">
      <w:pPr>
        <w:pStyle w:val="96"/>
        <w:spacing w:line="480" w:lineRule="auto"/>
        <w:ind w:left="0" w:leftChars="0" w:firstLine="1124" w:firstLineChars="400"/>
        <w:jc w:val="both"/>
        <w:rPr>
          <w:rFonts w:hint="eastAsia" w:ascii="宋体" w:hAnsi="宋体" w:eastAsia="宋体" w:cs="宋体"/>
          <w:b/>
          <w:color w:val="auto"/>
          <w:sz w:val="28"/>
          <w:szCs w:val="28"/>
          <w:lang w:eastAsia="zh-CN"/>
        </w:rPr>
      </w:pPr>
    </w:p>
    <w:p w14:paraId="60A2FAF0">
      <w:pPr>
        <w:pStyle w:val="96"/>
        <w:spacing w:line="480" w:lineRule="auto"/>
        <w:ind w:left="0" w:leftChars="0" w:firstLine="1124" w:firstLineChars="400"/>
        <w:jc w:val="both"/>
        <w:rPr>
          <w:rFonts w:hint="eastAsia" w:ascii="宋体" w:hAnsi="宋体" w:eastAsia="宋体" w:cs="宋体"/>
          <w:b/>
          <w:color w:val="auto"/>
          <w:sz w:val="28"/>
          <w:szCs w:val="28"/>
          <w:lang w:eastAsia="zh-CN"/>
        </w:rPr>
      </w:pPr>
    </w:p>
    <w:p w14:paraId="1E1262D2">
      <w:pPr>
        <w:pStyle w:val="96"/>
        <w:spacing w:line="480" w:lineRule="auto"/>
        <w:ind w:left="0" w:leftChars="0" w:firstLine="1205" w:firstLineChars="400"/>
        <w:jc w:val="both"/>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t>采购项目编号：JY-HB-2025-113</w:t>
      </w:r>
    </w:p>
    <w:p w14:paraId="550E5404">
      <w:pPr>
        <w:pStyle w:val="96"/>
        <w:spacing w:line="480" w:lineRule="auto"/>
        <w:ind w:left="0" w:leftChars="0" w:firstLine="1205" w:firstLineChars="400"/>
        <w:jc w:val="both"/>
        <w:rPr>
          <w:rFonts w:hint="eastAsia" w:ascii="宋体" w:hAnsi="宋体" w:eastAsia="宋体" w:cs="宋体"/>
          <w:b/>
          <w:sz w:val="30"/>
          <w:szCs w:val="30"/>
          <w:lang w:eastAsia="zh-CN"/>
        </w:rPr>
      </w:pPr>
      <w:r>
        <w:rPr>
          <w:rFonts w:hint="eastAsia" w:ascii="宋体" w:hAnsi="宋体" w:eastAsia="宋体" w:cs="宋体"/>
          <w:b/>
          <w:sz w:val="30"/>
          <w:szCs w:val="30"/>
          <w:lang w:eastAsia="zh-CN"/>
        </w:rPr>
        <w:t>采购项目：</w:t>
      </w:r>
      <w:r>
        <w:rPr>
          <w:rFonts w:hint="eastAsia" w:ascii="宋体" w:hAnsi="宋体" w:eastAsia="宋体" w:cs="宋体"/>
          <w:b/>
          <w:sz w:val="30"/>
          <w:szCs w:val="30"/>
          <w:lang w:val="en-US" w:eastAsia="zh-CN"/>
        </w:rPr>
        <w:t>黄石市铁山区全民健身中心建设项目场地平整工程</w:t>
      </w:r>
    </w:p>
    <w:p w14:paraId="6B28A674">
      <w:pPr>
        <w:pStyle w:val="96"/>
        <w:spacing w:line="480" w:lineRule="auto"/>
        <w:ind w:left="0" w:leftChars="0" w:firstLine="1205" w:firstLineChars="400"/>
        <w:jc w:val="both"/>
        <w:rPr>
          <w:rFonts w:hint="eastAsia" w:ascii="宋体" w:hAnsi="宋体" w:eastAsia="宋体" w:cs="宋体"/>
          <w:b/>
          <w:sz w:val="30"/>
          <w:szCs w:val="30"/>
          <w:lang w:eastAsia="zh-CN"/>
        </w:rPr>
      </w:pPr>
      <w:r>
        <w:rPr>
          <w:rFonts w:hint="eastAsia" w:ascii="宋体" w:hAnsi="宋体" w:eastAsia="宋体" w:cs="宋体"/>
          <w:b/>
          <w:sz w:val="30"/>
          <w:szCs w:val="30"/>
          <w:lang w:eastAsia="zh-CN"/>
        </w:rPr>
        <w:t xml:space="preserve">采 购 人：黄石经济技术开发区.铁山区文化和旅游局 </w:t>
      </w:r>
    </w:p>
    <w:p w14:paraId="099012ED">
      <w:pPr>
        <w:pStyle w:val="96"/>
        <w:spacing w:line="480" w:lineRule="auto"/>
        <w:ind w:left="0" w:leftChars="0" w:firstLine="1205" w:firstLineChars="400"/>
        <w:jc w:val="left"/>
        <w:rPr>
          <w:rFonts w:hint="eastAsia" w:ascii="宋体" w:hAnsi="宋体" w:eastAsia="宋体" w:cs="宋体"/>
          <w:b/>
          <w:sz w:val="30"/>
          <w:szCs w:val="30"/>
          <w:lang w:eastAsia="zh-CN"/>
        </w:rPr>
      </w:pPr>
      <w:r>
        <w:rPr>
          <w:rFonts w:hint="eastAsia" w:ascii="宋体" w:hAnsi="宋体" w:eastAsia="宋体" w:cs="宋体"/>
          <w:b/>
          <w:sz w:val="30"/>
          <w:szCs w:val="30"/>
          <w:lang w:eastAsia="zh-CN"/>
        </w:rPr>
        <w:t>代理机构：安徽建业工程咨询有限公司</w:t>
      </w:r>
    </w:p>
    <w:p w14:paraId="03C01F03">
      <w:pPr>
        <w:pStyle w:val="96"/>
        <w:spacing w:line="480" w:lineRule="auto"/>
        <w:ind w:left="0" w:leftChars="0" w:firstLine="0" w:firstLineChars="0"/>
        <w:jc w:val="center"/>
        <w:rPr>
          <w:rFonts w:hint="eastAsia" w:ascii="宋体" w:hAnsi="宋体" w:eastAsia="宋体" w:cs="宋体"/>
          <w:b/>
          <w:sz w:val="30"/>
          <w:szCs w:val="30"/>
          <w:lang w:eastAsia="zh-CN"/>
        </w:rPr>
      </w:pPr>
      <w:r>
        <w:rPr>
          <w:rFonts w:hint="eastAsia" w:ascii="宋体" w:hAnsi="宋体" w:eastAsia="宋体" w:cs="宋体"/>
          <w:b/>
          <w:sz w:val="30"/>
          <w:szCs w:val="30"/>
          <w:lang w:val="en-US" w:eastAsia="zh-CN"/>
        </w:rPr>
        <w:t>2025年12月</w:t>
      </w:r>
    </w:p>
    <w:p w14:paraId="64E8DF51"/>
    <w:p w14:paraId="126232AD">
      <w:pPr>
        <w:spacing w:line="440" w:lineRule="exact"/>
        <w:jc w:val="center"/>
        <w:rPr>
          <w:rFonts w:ascii="宋体" w:hAnsi="宋体"/>
          <w:b/>
          <w:sz w:val="44"/>
          <w:szCs w:val="44"/>
        </w:rPr>
      </w:pPr>
    </w:p>
    <w:p w14:paraId="21BD7032">
      <w:pPr>
        <w:rPr>
          <w:rFonts w:hint="eastAsia" w:ascii="黑体" w:eastAsia="黑体"/>
          <w:b/>
          <w:sz w:val="44"/>
          <w:szCs w:val="44"/>
        </w:rPr>
      </w:pPr>
      <w:r>
        <w:rPr>
          <w:rFonts w:hint="eastAsia" w:ascii="黑体" w:eastAsia="黑体"/>
          <w:b/>
          <w:sz w:val="44"/>
          <w:szCs w:val="44"/>
        </w:rPr>
        <w:t xml:space="preserve">          </w:t>
      </w:r>
    </w:p>
    <w:p w14:paraId="3092946E">
      <w:pPr>
        <w:jc w:val="center"/>
        <w:rPr>
          <w:rFonts w:ascii="黑体" w:eastAsia="黑体"/>
          <w:b/>
          <w:sz w:val="44"/>
          <w:szCs w:val="44"/>
        </w:rPr>
      </w:pPr>
      <w:r>
        <w:rPr>
          <w:rFonts w:hint="eastAsia" w:ascii="黑体" w:eastAsia="黑体"/>
          <w:b/>
          <w:sz w:val="44"/>
          <w:szCs w:val="44"/>
        </w:rPr>
        <w:t>目     录</w:t>
      </w:r>
    </w:p>
    <w:p w14:paraId="29A9EF77">
      <w:pPr>
        <w:jc w:val="center"/>
        <w:rPr>
          <w:rFonts w:ascii="黑体" w:eastAsia="黑体"/>
          <w:sz w:val="44"/>
          <w:szCs w:val="44"/>
        </w:rPr>
      </w:pPr>
    </w:p>
    <w:p w14:paraId="0A2FF21B">
      <w:pPr>
        <w:tabs>
          <w:tab w:val="right" w:leader="middleDot" w:pos="8280"/>
        </w:tabs>
        <w:spacing w:line="720" w:lineRule="auto"/>
        <w:rPr>
          <w:sz w:val="28"/>
          <w:szCs w:val="28"/>
        </w:rPr>
      </w:pPr>
      <w:r>
        <w:rPr>
          <w:rFonts w:hint="eastAsia"/>
          <w:sz w:val="28"/>
          <w:szCs w:val="28"/>
        </w:rPr>
        <w:t>第一章　</w:t>
      </w:r>
      <w:r>
        <w:rPr>
          <w:rFonts w:hint="eastAsia" w:ascii="宋体" w:hAnsi="宋体"/>
          <w:b/>
          <w:sz w:val="28"/>
          <w:szCs w:val="28"/>
        </w:rPr>
        <w:t>谈判公告</w:t>
      </w:r>
      <w:r>
        <w:rPr>
          <w:rFonts w:hint="eastAsia"/>
          <w:sz w:val="28"/>
          <w:szCs w:val="28"/>
        </w:rPr>
        <w:tab/>
      </w:r>
      <w:r>
        <w:rPr>
          <w:rFonts w:hint="eastAsia"/>
          <w:sz w:val="28"/>
          <w:szCs w:val="28"/>
        </w:rPr>
        <w:t>3</w:t>
      </w:r>
    </w:p>
    <w:p w14:paraId="613866EA">
      <w:pPr>
        <w:tabs>
          <w:tab w:val="right" w:leader="middleDot" w:pos="8280"/>
        </w:tabs>
        <w:spacing w:line="720" w:lineRule="auto"/>
        <w:rPr>
          <w:sz w:val="28"/>
          <w:szCs w:val="28"/>
        </w:rPr>
      </w:pPr>
      <w:r>
        <w:rPr>
          <w:rFonts w:hint="eastAsia"/>
          <w:sz w:val="28"/>
          <w:szCs w:val="28"/>
        </w:rPr>
        <w:t>第二章　</w:t>
      </w:r>
      <w:r>
        <w:rPr>
          <w:rFonts w:hint="eastAsia" w:ascii="宋体" w:hAnsi="宋体"/>
          <w:b/>
          <w:sz w:val="28"/>
          <w:szCs w:val="28"/>
        </w:rPr>
        <w:t>谈判须知</w:t>
      </w:r>
      <w:r>
        <w:rPr>
          <w:rFonts w:hint="eastAsia"/>
          <w:sz w:val="28"/>
          <w:szCs w:val="28"/>
        </w:rPr>
        <w:tab/>
      </w:r>
      <w:r>
        <w:rPr>
          <w:rFonts w:hint="eastAsia"/>
          <w:sz w:val="28"/>
          <w:szCs w:val="28"/>
        </w:rPr>
        <w:t>5</w:t>
      </w:r>
    </w:p>
    <w:p w14:paraId="474574B3">
      <w:pPr>
        <w:tabs>
          <w:tab w:val="right" w:leader="middleDot" w:pos="8280"/>
        </w:tabs>
        <w:spacing w:line="720" w:lineRule="auto"/>
        <w:rPr>
          <w:rFonts w:hint="eastAsia" w:eastAsia="宋体"/>
          <w:sz w:val="28"/>
          <w:szCs w:val="28"/>
          <w:lang w:val="en-US" w:eastAsia="zh-CN"/>
        </w:rPr>
      </w:pPr>
      <w:r>
        <w:rPr>
          <w:rFonts w:hint="eastAsia"/>
          <w:sz w:val="28"/>
          <w:szCs w:val="28"/>
        </w:rPr>
        <w:t>第三章　</w:t>
      </w:r>
      <w:r>
        <w:rPr>
          <w:rFonts w:hint="eastAsia" w:ascii="宋体" w:hAnsi="宋体"/>
          <w:b/>
          <w:sz w:val="28"/>
          <w:szCs w:val="28"/>
        </w:rPr>
        <w:t>采购项目技术规格、参数及要求</w:t>
      </w:r>
      <w:r>
        <w:rPr>
          <w:rFonts w:hint="eastAsia"/>
          <w:sz w:val="28"/>
          <w:szCs w:val="28"/>
        </w:rPr>
        <w:tab/>
      </w:r>
      <w:r>
        <w:rPr>
          <w:rFonts w:hint="eastAsia"/>
          <w:sz w:val="28"/>
          <w:szCs w:val="28"/>
        </w:rPr>
        <w:t>1</w:t>
      </w:r>
      <w:r>
        <w:rPr>
          <w:rFonts w:hint="eastAsia"/>
          <w:sz w:val="28"/>
          <w:szCs w:val="28"/>
          <w:lang w:val="en-US" w:eastAsia="zh-CN"/>
        </w:rPr>
        <w:t>3</w:t>
      </w:r>
    </w:p>
    <w:p w14:paraId="4D99130F">
      <w:pPr>
        <w:tabs>
          <w:tab w:val="right" w:leader="middleDot" w:pos="8280"/>
        </w:tabs>
        <w:spacing w:line="720" w:lineRule="auto"/>
        <w:rPr>
          <w:rFonts w:hint="eastAsia" w:ascii="宋体" w:hAnsi="宋体" w:eastAsia="宋体"/>
          <w:b/>
          <w:sz w:val="28"/>
          <w:szCs w:val="28"/>
          <w:lang w:val="en-US" w:eastAsia="zh-CN"/>
        </w:rPr>
      </w:pPr>
      <w:r>
        <w:rPr>
          <w:rFonts w:hint="eastAsia"/>
          <w:sz w:val="28"/>
          <w:szCs w:val="28"/>
        </w:rPr>
        <w:t xml:space="preserve">第四章  </w:t>
      </w:r>
      <w:r>
        <w:rPr>
          <w:rFonts w:hint="eastAsia" w:ascii="宋体" w:hAnsi="宋体"/>
          <w:b/>
          <w:sz w:val="28"/>
          <w:szCs w:val="28"/>
        </w:rPr>
        <w:t>合同条款及格式</w:t>
      </w:r>
      <w:r>
        <w:rPr>
          <w:rFonts w:hint="eastAsia"/>
          <w:sz w:val="28"/>
          <w:szCs w:val="28"/>
        </w:rPr>
        <w:tab/>
      </w:r>
      <w:r>
        <w:rPr>
          <w:rFonts w:hint="eastAsia"/>
          <w:sz w:val="28"/>
          <w:szCs w:val="28"/>
        </w:rPr>
        <w:t>1</w:t>
      </w:r>
      <w:r>
        <w:rPr>
          <w:rFonts w:hint="eastAsia"/>
          <w:sz w:val="28"/>
          <w:szCs w:val="28"/>
          <w:lang w:val="en-US" w:eastAsia="zh-CN"/>
        </w:rPr>
        <w:t>4</w:t>
      </w:r>
    </w:p>
    <w:p w14:paraId="104A78D3">
      <w:pPr>
        <w:tabs>
          <w:tab w:val="right" w:leader="middleDot" w:pos="8280"/>
        </w:tabs>
        <w:spacing w:line="720" w:lineRule="auto"/>
        <w:rPr>
          <w:rFonts w:hint="default" w:eastAsia="宋体"/>
          <w:sz w:val="28"/>
          <w:szCs w:val="28"/>
          <w:lang w:val="en-US" w:eastAsia="zh-CN"/>
        </w:rPr>
      </w:pPr>
      <w:r>
        <w:rPr>
          <w:rFonts w:hint="eastAsia"/>
          <w:sz w:val="28"/>
          <w:szCs w:val="28"/>
        </w:rPr>
        <w:t xml:space="preserve">第五章  </w:t>
      </w:r>
      <w:r>
        <w:rPr>
          <w:rFonts w:hint="eastAsia"/>
          <w:b/>
          <w:sz w:val="28"/>
          <w:szCs w:val="28"/>
        </w:rPr>
        <w:t>附表</w:t>
      </w:r>
      <w:r>
        <w:rPr>
          <w:rFonts w:hint="eastAsia"/>
          <w:sz w:val="28"/>
          <w:szCs w:val="28"/>
        </w:rPr>
        <w:tab/>
      </w:r>
      <w:r>
        <w:rPr>
          <w:rFonts w:hint="eastAsia"/>
          <w:sz w:val="28"/>
          <w:szCs w:val="28"/>
          <w:lang w:val="en-US" w:eastAsia="zh-CN"/>
        </w:rPr>
        <w:t>16</w:t>
      </w:r>
    </w:p>
    <w:p w14:paraId="40ABFBAA">
      <w:pPr>
        <w:tabs>
          <w:tab w:val="right" w:leader="middleDot" w:pos="8280"/>
        </w:tabs>
        <w:rPr>
          <w:sz w:val="28"/>
          <w:szCs w:val="28"/>
        </w:rPr>
      </w:pPr>
    </w:p>
    <w:p w14:paraId="0868B1F5">
      <w:pPr>
        <w:tabs>
          <w:tab w:val="right" w:pos="7920"/>
        </w:tabs>
        <w:rPr>
          <w:sz w:val="28"/>
          <w:szCs w:val="28"/>
        </w:rPr>
      </w:pPr>
    </w:p>
    <w:p w14:paraId="296C7628">
      <w:pPr>
        <w:jc w:val="center"/>
        <w:rPr>
          <w:rFonts w:ascii="宋体" w:hAnsi="宋体"/>
          <w:b/>
          <w:sz w:val="28"/>
          <w:szCs w:val="28"/>
        </w:rPr>
      </w:pPr>
    </w:p>
    <w:p w14:paraId="69863AEB">
      <w:pPr>
        <w:jc w:val="center"/>
        <w:rPr>
          <w:rFonts w:ascii="宋体" w:hAnsi="宋体"/>
          <w:b/>
          <w:sz w:val="32"/>
          <w:szCs w:val="32"/>
        </w:rPr>
      </w:pPr>
    </w:p>
    <w:p w14:paraId="694FEF98"/>
    <w:p w14:paraId="614B39D2"/>
    <w:p w14:paraId="21A029F9"/>
    <w:p w14:paraId="47189E0E">
      <w:pPr>
        <w:spacing w:line="440" w:lineRule="exact"/>
        <w:jc w:val="center"/>
        <w:rPr>
          <w:rFonts w:ascii="宋体" w:hAnsi="宋体"/>
          <w:b/>
          <w:sz w:val="44"/>
          <w:szCs w:val="44"/>
        </w:rPr>
      </w:pPr>
    </w:p>
    <w:p w14:paraId="2EC0C1EA">
      <w:pPr>
        <w:spacing w:line="440" w:lineRule="exact"/>
        <w:jc w:val="center"/>
        <w:rPr>
          <w:rFonts w:ascii="宋体" w:hAnsi="宋体"/>
          <w:b/>
          <w:sz w:val="44"/>
          <w:szCs w:val="44"/>
        </w:rPr>
      </w:pPr>
    </w:p>
    <w:p w14:paraId="57C28477">
      <w:pPr>
        <w:spacing w:line="440" w:lineRule="exact"/>
        <w:jc w:val="center"/>
        <w:rPr>
          <w:rFonts w:ascii="宋体" w:hAnsi="宋体"/>
          <w:b/>
          <w:sz w:val="44"/>
          <w:szCs w:val="44"/>
        </w:rPr>
      </w:pPr>
    </w:p>
    <w:p w14:paraId="70CCB91C">
      <w:pPr>
        <w:spacing w:line="440" w:lineRule="exact"/>
        <w:jc w:val="center"/>
        <w:rPr>
          <w:rFonts w:ascii="宋体" w:hAnsi="宋体"/>
          <w:b/>
          <w:sz w:val="44"/>
          <w:szCs w:val="44"/>
        </w:rPr>
      </w:pPr>
    </w:p>
    <w:p w14:paraId="008CDFC9">
      <w:pPr>
        <w:spacing w:line="440" w:lineRule="exact"/>
        <w:jc w:val="center"/>
        <w:rPr>
          <w:rFonts w:ascii="宋体" w:hAnsi="宋体"/>
          <w:b/>
          <w:sz w:val="44"/>
          <w:szCs w:val="44"/>
        </w:rPr>
      </w:pPr>
    </w:p>
    <w:p w14:paraId="70CE5DC6">
      <w:pPr>
        <w:spacing w:line="440" w:lineRule="exact"/>
        <w:jc w:val="center"/>
        <w:rPr>
          <w:rFonts w:ascii="宋体" w:hAnsi="宋体"/>
          <w:b/>
          <w:sz w:val="44"/>
          <w:szCs w:val="44"/>
        </w:rPr>
      </w:pPr>
    </w:p>
    <w:p w14:paraId="07C038C2">
      <w:pPr>
        <w:spacing w:line="440" w:lineRule="exact"/>
        <w:jc w:val="center"/>
        <w:rPr>
          <w:rFonts w:ascii="宋体" w:hAnsi="宋体"/>
          <w:b/>
          <w:sz w:val="44"/>
          <w:szCs w:val="44"/>
        </w:rPr>
      </w:pPr>
    </w:p>
    <w:p w14:paraId="3CC15816">
      <w:pPr>
        <w:spacing w:line="440" w:lineRule="exact"/>
        <w:jc w:val="center"/>
        <w:rPr>
          <w:rFonts w:ascii="宋体" w:hAnsi="宋体"/>
          <w:b/>
          <w:sz w:val="44"/>
          <w:szCs w:val="44"/>
        </w:rPr>
      </w:pPr>
    </w:p>
    <w:p w14:paraId="12D63154">
      <w:pPr>
        <w:pStyle w:val="2"/>
      </w:pPr>
      <w:bookmarkStart w:id="3" w:name="_GoBack"/>
      <w:bookmarkEnd w:id="3"/>
    </w:p>
    <w:p w14:paraId="09038B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b/>
          <w:sz w:val="32"/>
          <w:szCs w:val="32"/>
          <w:lang w:eastAsia="zh-CN"/>
        </w:rPr>
      </w:pPr>
    </w:p>
    <w:p w14:paraId="41129D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b/>
          <w:sz w:val="32"/>
          <w:szCs w:val="32"/>
        </w:rPr>
      </w:pPr>
      <w:r>
        <w:rPr>
          <w:rFonts w:hint="eastAsia" w:ascii="宋体" w:hAnsi="宋体"/>
          <w:b/>
          <w:sz w:val="32"/>
          <w:szCs w:val="32"/>
          <w:lang w:eastAsia="zh-CN"/>
        </w:rPr>
        <w:t>第一章</w:t>
      </w:r>
      <w:r>
        <w:rPr>
          <w:rFonts w:hint="eastAsia" w:ascii="宋体" w:hAnsi="宋体"/>
          <w:b/>
          <w:sz w:val="32"/>
          <w:szCs w:val="32"/>
          <w:lang w:val="en-US" w:eastAsia="zh-CN"/>
        </w:rPr>
        <w:t xml:space="preserve"> </w:t>
      </w:r>
      <w:r>
        <w:rPr>
          <w:rFonts w:hint="eastAsia" w:ascii="宋体" w:hAnsi="宋体"/>
          <w:b/>
          <w:sz w:val="32"/>
          <w:szCs w:val="32"/>
        </w:rPr>
        <w:t>谈判公告</w:t>
      </w:r>
    </w:p>
    <w:p w14:paraId="3720719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u w:val="single"/>
        </w:rPr>
        <w:t>安徽建业工程咨询有限公司</w:t>
      </w:r>
      <w:r>
        <w:rPr>
          <w:rFonts w:hint="eastAsia" w:ascii="宋体" w:hAnsi="宋体" w:cs="宋体"/>
          <w:sz w:val="24"/>
        </w:rPr>
        <w:t>受</w:t>
      </w:r>
      <w:r>
        <w:rPr>
          <w:rFonts w:hint="eastAsia" w:ascii="宋体" w:hAnsi="宋体" w:cs="宋体"/>
          <w:sz w:val="24"/>
          <w:u w:val="single"/>
          <w:lang w:eastAsia="zh-CN"/>
        </w:rPr>
        <w:t>黄石经济技术开发区.铁山区文化和旅游局</w:t>
      </w:r>
      <w:r>
        <w:rPr>
          <w:rFonts w:hint="eastAsia" w:ascii="宋体" w:hAnsi="宋体" w:cs="宋体"/>
          <w:sz w:val="24"/>
        </w:rPr>
        <w:t>的委托，拟就</w:t>
      </w:r>
      <w:r>
        <w:rPr>
          <w:rFonts w:hint="eastAsia" w:ascii="宋体" w:hAnsi="宋体" w:cs="宋体"/>
          <w:sz w:val="24"/>
          <w:u w:val="single"/>
          <w:lang w:eastAsia="zh-CN"/>
        </w:rPr>
        <w:t>黄石市铁山区全民健身中心建设项目场地平整工程</w:t>
      </w:r>
      <w:r>
        <w:rPr>
          <w:rFonts w:hint="eastAsia" w:ascii="宋体" w:hAnsi="宋体" w:cs="宋体"/>
          <w:sz w:val="24"/>
        </w:rPr>
        <w:t>项目以</w:t>
      </w:r>
      <w:r>
        <w:rPr>
          <w:rFonts w:hint="eastAsia" w:ascii="宋体" w:hAnsi="宋体" w:cs="宋体"/>
          <w:sz w:val="24"/>
          <w:u w:val="single"/>
        </w:rPr>
        <w:t>竞争性</w:t>
      </w:r>
      <w:r>
        <w:rPr>
          <w:rFonts w:hint="eastAsia" w:ascii="宋体" w:hAnsi="宋体" w:cs="宋体"/>
          <w:sz w:val="24"/>
          <w:u w:val="single"/>
          <w:lang w:eastAsia="zh-CN"/>
        </w:rPr>
        <w:t>谈判</w:t>
      </w:r>
      <w:r>
        <w:rPr>
          <w:rFonts w:hint="eastAsia" w:ascii="宋体" w:hAnsi="宋体" w:cs="宋体"/>
          <w:sz w:val="24"/>
          <w:u w:val="single"/>
        </w:rPr>
        <w:t>方式</w:t>
      </w:r>
      <w:r>
        <w:rPr>
          <w:rFonts w:hint="eastAsia" w:ascii="宋体" w:hAnsi="宋体" w:cs="宋体"/>
          <w:sz w:val="24"/>
        </w:rPr>
        <w:t>进行公开采购，欢迎符合资格条件的</w:t>
      </w:r>
      <w:r>
        <w:rPr>
          <w:rFonts w:hint="eastAsia" w:ascii="宋体" w:hAnsi="宋体" w:cs="宋体"/>
          <w:sz w:val="24"/>
          <w:lang w:eastAsia="zh-CN"/>
        </w:rPr>
        <w:t>谈判</w:t>
      </w:r>
      <w:r>
        <w:rPr>
          <w:rFonts w:hint="eastAsia" w:ascii="宋体" w:hAnsi="宋体" w:cs="宋体"/>
          <w:sz w:val="24"/>
        </w:rPr>
        <w:t>供应商参与本项目的</w:t>
      </w:r>
      <w:r>
        <w:rPr>
          <w:rFonts w:hint="eastAsia" w:ascii="宋体" w:hAnsi="宋体" w:cs="宋体"/>
          <w:sz w:val="24"/>
          <w:lang w:eastAsia="zh-CN"/>
        </w:rPr>
        <w:t>谈判</w:t>
      </w:r>
      <w:r>
        <w:rPr>
          <w:rFonts w:hint="eastAsia" w:ascii="宋体" w:hAnsi="宋体" w:cs="宋体"/>
          <w:sz w:val="24"/>
        </w:rPr>
        <w:t>，现将有关事项公告如下：</w:t>
      </w:r>
    </w:p>
    <w:p w14:paraId="72B17322">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cs="宋体"/>
          <w:b/>
          <w:bCs/>
          <w:sz w:val="24"/>
        </w:rPr>
      </w:pPr>
      <w:r>
        <w:rPr>
          <w:rFonts w:hint="eastAsia" w:ascii="宋体" w:hAnsi="宋体" w:cs="宋体"/>
          <w:b/>
          <w:bCs/>
          <w:sz w:val="24"/>
        </w:rPr>
        <w:t>一、项目基本情况：</w:t>
      </w:r>
    </w:p>
    <w:p w14:paraId="1C9AC6AE">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default" w:ascii="宋体" w:hAnsi="宋体" w:eastAsia="宋体" w:cs="宋体"/>
          <w:sz w:val="24"/>
          <w:lang w:val="en-US" w:eastAsia="zh-CN"/>
        </w:rPr>
      </w:pPr>
      <w:r>
        <w:rPr>
          <w:rFonts w:hint="eastAsia" w:ascii="宋体" w:hAnsi="宋体" w:cs="宋体"/>
          <w:sz w:val="24"/>
        </w:rPr>
        <w:t>1、项目编号：JY-HB-202</w:t>
      </w:r>
      <w:r>
        <w:rPr>
          <w:rFonts w:hint="eastAsia" w:ascii="宋体" w:hAnsi="宋体" w:cs="宋体"/>
          <w:sz w:val="24"/>
          <w:lang w:val="en-US" w:eastAsia="zh-CN"/>
        </w:rPr>
        <w:t>5</w:t>
      </w:r>
      <w:r>
        <w:rPr>
          <w:rFonts w:hint="eastAsia" w:ascii="宋体" w:hAnsi="宋体" w:cs="宋体"/>
          <w:sz w:val="24"/>
        </w:rPr>
        <w:t>-1</w:t>
      </w:r>
      <w:r>
        <w:rPr>
          <w:rFonts w:hint="eastAsia" w:ascii="宋体" w:hAnsi="宋体" w:cs="宋体"/>
          <w:sz w:val="24"/>
          <w:lang w:val="en-US" w:eastAsia="zh-CN"/>
        </w:rPr>
        <w:t>13</w:t>
      </w:r>
    </w:p>
    <w:p w14:paraId="78C4C744">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2、项目名称：</w:t>
      </w:r>
      <w:r>
        <w:rPr>
          <w:rFonts w:hint="eastAsia" w:ascii="宋体" w:hAnsi="宋体" w:cs="宋体"/>
          <w:sz w:val="24"/>
          <w:lang w:eastAsia="zh-CN"/>
        </w:rPr>
        <w:t>黄石市铁山区全民健身中心建设项目场地平整工程</w:t>
      </w:r>
      <w:r>
        <w:rPr>
          <w:rFonts w:hint="eastAsia" w:ascii="宋体" w:hAnsi="宋体" w:cs="宋体"/>
          <w:sz w:val="24"/>
        </w:rPr>
        <w:t xml:space="preserve"> </w:t>
      </w:r>
    </w:p>
    <w:p w14:paraId="301D758A">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eastAsia="宋体" w:cs="宋体"/>
          <w:sz w:val="24"/>
          <w:lang w:eastAsia="zh-CN"/>
        </w:rPr>
      </w:pPr>
      <w:r>
        <w:rPr>
          <w:rFonts w:hint="eastAsia" w:ascii="宋体" w:hAnsi="宋体" w:cs="宋体"/>
          <w:sz w:val="24"/>
        </w:rPr>
        <w:t>3、采购方式：竞争性</w:t>
      </w:r>
      <w:r>
        <w:rPr>
          <w:rFonts w:hint="eastAsia" w:ascii="宋体" w:hAnsi="宋体" w:cs="宋体"/>
          <w:sz w:val="24"/>
          <w:lang w:eastAsia="zh-CN"/>
        </w:rPr>
        <w:t>谈判</w:t>
      </w:r>
    </w:p>
    <w:p w14:paraId="7532F018">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4、采购预算金额：</w:t>
      </w:r>
      <w:r>
        <w:rPr>
          <w:rFonts w:hint="eastAsia" w:ascii="宋体" w:hAnsi="宋体" w:cs="宋体"/>
          <w:sz w:val="24"/>
          <w:u w:val="single"/>
          <w:lang w:val="en-US" w:eastAsia="zh-CN"/>
        </w:rPr>
        <w:t>289</w:t>
      </w:r>
      <w:r>
        <w:rPr>
          <w:rFonts w:hint="eastAsia" w:ascii="宋体" w:hAnsi="宋体" w:cs="宋体"/>
          <w:sz w:val="24"/>
        </w:rPr>
        <w:t>万元</w:t>
      </w:r>
    </w:p>
    <w:p w14:paraId="3E31B511">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5、最高限价：</w:t>
      </w:r>
      <w:r>
        <w:rPr>
          <w:rFonts w:hint="eastAsia" w:ascii="宋体" w:hAnsi="宋体" w:cs="宋体"/>
          <w:sz w:val="24"/>
          <w:u w:val="single"/>
          <w:lang w:val="en-US" w:eastAsia="zh-CN"/>
        </w:rPr>
        <w:t>289</w:t>
      </w:r>
      <w:r>
        <w:rPr>
          <w:rFonts w:hint="eastAsia" w:ascii="宋体" w:hAnsi="宋体" w:cs="宋体"/>
          <w:sz w:val="24"/>
        </w:rPr>
        <w:t>万元，</w:t>
      </w:r>
      <w:r>
        <w:rPr>
          <w:rFonts w:hint="eastAsia" w:ascii="宋体" w:hAnsi="宋体" w:cs="宋体"/>
          <w:sz w:val="24"/>
          <w:szCs w:val="24"/>
        </w:rPr>
        <w:t>超过最高限价视为无效投标</w:t>
      </w:r>
    </w:p>
    <w:p w14:paraId="13FC19D5">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6、采购需求：</w:t>
      </w:r>
      <w:r>
        <w:rPr>
          <w:rFonts w:hint="eastAsia" w:ascii="宋体" w:hAnsi="宋体" w:cs="宋体"/>
          <w:sz w:val="24"/>
          <w:lang w:eastAsia="zh-CN"/>
        </w:rPr>
        <w:t>黄石市铁山区全民健身中心建设项目场地平整工程</w:t>
      </w:r>
      <w:r>
        <w:rPr>
          <w:rFonts w:hint="eastAsia" w:ascii="宋体" w:hAnsi="宋体" w:cs="宋体"/>
          <w:sz w:val="24"/>
        </w:rPr>
        <w:t>。</w:t>
      </w:r>
    </w:p>
    <w:p w14:paraId="4977ACE3">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7、</w:t>
      </w:r>
      <w:r>
        <w:rPr>
          <w:rFonts w:hint="eastAsia" w:ascii="宋体" w:hAnsi="宋体" w:cs="宋体"/>
          <w:sz w:val="24"/>
          <w:szCs w:val="24"/>
        </w:rPr>
        <w:t>服务期限</w:t>
      </w:r>
      <w:r>
        <w:rPr>
          <w:rFonts w:hint="eastAsia" w:ascii="宋体" w:hAnsi="宋体" w:cs="宋体"/>
          <w:sz w:val="24"/>
        </w:rPr>
        <w:t>：</w:t>
      </w:r>
      <w:r>
        <w:rPr>
          <w:rFonts w:hint="eastAsia" w:ascii="宋体" w:hAnsi="宋体" w:eastAsia="宋体" w:cs="宋体"/>
          <w:b w:val="0"/>
          <w:bCs/>
          <w:color w:val="000000" w:themeColor="text1"/>
          <w:sz w:val="24"/>
          <w:szCs w:val="24"/>
          <w:highlight w:val="none"/>
          <w:u w:val="single"/>
          <w:lang w:val="en-US" w:eastAsia="zh-CN"/>
        </w:rPr>
        <w:t xml:space="preserve"> </w:t>
      </w:r>
      <w:r>
        <w:rPr>
          <w:rFonts w:hint="eastAsia" w:ascii="宋体" w:hAnsi="宋体" w:cs="宋体"/>
          <w:b w:val="0"/>
          <w:bCs/>
          <w:color w:val="000000" w:themeColor="text1"/>
          <w:sz w:val="24"/>
          <w:szCs w:val="24"/>
          <w:highlight w:val="none"/>
          <w:u w:val="single"/>
          <w:lang w:val="en-US" w:eastAsia="zh-CN"/>
        </w:rPr>
        <w:t xml:space="preserve">70 </w:t>
      </w:r>
      <w:r>
        <w:rPr>
          <w:rFonts w:hint="eastAsia" w:ascii="宋体" w:hAnsi="宋体" w:eastAsia="宋体" w:cs="宋体"/>
          <w:b w:val="0"/>
          <w:bCs/>
          <w:color w:val="000000" w:themeColor="text1"/>
          <w:sz w:val="24"/>
          <w:szCs w:val="24"/>
          <w:highlight w:val="none"/>
          <w:lang w:val="en-US" w:eastAsia="zh-CN"/>
        </w:rPr>
        <w:t>日历天</w:t>
      </w:r>
      <w:r>
        <w:rPr>
          <w:rFonts w:hint="eastAsia" w:ascii="宋体" w:hAnsi="宋体" w:cs="宋体"/>
          <w:sz w:val="24"/>
          <w:highlight w:val="none"/>
        </w:rPr>
        <w:t>。</w:t>
      </w:r>
    </w:p>
    <w:p w14:paraId="0F305643">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8、本项目（是/否）接受联合体投标：否</w:t>
      </w:r>
    </w:p>
    <w:p w14:paraId="4C69FAFE">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cs="宋体"/>
          <w:b/>
          <w:bCs/>
          <w:sz w:val="24"/>
        </w:rPr>
      </w:pPr>
      <w:r>
        <w:rPr>
          <w:rFonts w:hint="eastAsia" w:ascii="宋体" w:hAnsi="宋体" w:cs="宋体"/>
          <w:b/>
          <w:bCs/>
          <w:sz w:val="24"/>
        </w:rPr>
        <w:t>二、申请人的资格要求：</w:t>
      </w:r>
    </w:p>
    <w:p w14:paraId="18CEB406">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1、满足《中华人民共和国政府采购法》第二十二条规定，即：</w:t>
      </w:r>
    </w:p>
    <w:p w14:paraId="4CDD042C">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（1）具有独立承担民事责任的能力；</w:t>
      </w:r>
    </w:p>
    <w:p w14:paraId="55F5FC73">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（2）具有良好的商业信誉和健全的财务会计制度；</w:t>
      </w:r>
    </w:p>
    <w:p w14:paraId="58E2BA44">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（3）具有履行合同所必需的设备和专业技术能力；</w:t>
      </w:r>
    </w:p>
    <w:p w14:paraId="0D10B187">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（4）有依法缴纳税收和社会保障资金的良好记录；</w:t>
      </w:r>
    </w:p>
    <w:p w14:paraId="54772DF5">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（5）参加政府采购活动前三年内，在经营活动中没有重大违法记录；</w:t>
      </w:r>
    </w:p>
    <w:p w14:paraId="7B2AE665">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（6）法律、行政法规规定的其他条件。</w:t>
      </w:r>
    </w:p>
    <w:p w14:paraId="37D59B17">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2、单位负责人为同一人或者存在直接控股、管理关系的不同供应商，不得参加本项目同一合同项下的政府采购活动。</w:t>
      </w:r>
    </w:p>
    <w:p w14:paraId="18AB988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3、为本采购项目提供整体设计、规范编制或者项目管理、监理、检测等服务的，不得再参加本项目的其他招标采购活动。</w:t>
      </w:r>
    </w:p>
    <w:p w14:paraId="0A06237F">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4、未被列入“信用中国”网站(www.creditchina.gov.cn)失信被执行人、重大税收违法失信主体，“中国政府采购” 网站（www.ccgp.gov.cn）政府采购严重违法失信行为记录名单。</w:t>
      </w:r>
    </w:p>
    <w:p w14:paraId="288C6D12">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cs="宋体"/>
          <w:b/>
          <w:bCs/>
          <w:sz w:val="24"/>
        </w:rPr>
      </w:pPr>
      <w:r>
        <w:rPr>
          <w:rFonts w:hint="eastAsia" w:ascii="宋体" w:hAnsi="宋体" w:cs="宋体"/>
          <w:b/>
          <w:bCs/>
          <w:sz w:val="24"/>
        </w:rPr>
        <w:t>5、本项目的特定资格要求：</w:t>
      </w:r>
    </w:p>
    <w:p w14:paraId="39CDF1AA">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b/>
          <w:bCs/>
          <w:sz w:val="24"/>
        </w:rPr>
      </w:pPr>
      <w:r>
        <w:rPr>
          <w:rFonts w:hint="eastAsia" w:ascii="宋体" w:hAnsi="宋体" w:eastAsia="宋体" w:cs="宋体"/>
          <w:color w:val="auto"/>
          <w:sz w:val="24"/>
          <w:szCs w:val="24"/>
          <w:u w:val="none"/>
          <w:lang w:val="en-US" w:eastAsia="zh-CN"/>
        </w:rPr>
        <w:t>供应商须具备行政主管部门核发的市政公用工程施工总承包三级及以上资质，具备有效的安全生产许可证</w:t>
      </w:r>
      <w:r>
        <w:rPr>
          <w:rFonts w:hint="eastAsia" w:ascii="宋体" w:hAnsi="宋体" w:cs="宋体"/>
          <w:sz w:val="24"/>
        </w:rPr>
        <w:t>。</w:t>
      </w:r>
    </w:p>
    <w:p w14:paraId="2CBCCA92">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cs="宋体"/>
          <w:b/>
          <w:bCs/>
          <w:sz w:val="24"/>
        </w:rPr>
      </w:pPr>
      <w:r>
        <w:rPr>
          <w:rFonts w:hint="eastAsia" w:ascii="宋体" w:hAnsi="宋体" w:cs="宋体"/>
          <w:b/>
          <w:bCs/>
          <w:sz w:val="24"/>
        </w:rPr>
        <w:t>三、获取采购文件：</w:t>
      </w:r>
    </w:p>
    <w:p w14:paraId="455551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rPr>
      </w:pPr>
      <w:r>
        <w:rPr>
          <w:rFonts w:hint="eastAsia" w:ascii="宋体" w:hAnsi="宋体" w:eastAsia="宋体" w:cs="宋体"/>
          <w:b w:val="0"/>
          <w:bCs/>
          <w:color w:val="000000" w:themeColor="text1"/>
          <w:sz w:val="24"/>
          <w:szCs w:val="24"/>
          <w:highlight w:val="none"/>
          <w:lang w:val="en-US" w:eastAsia="zh-CN"/>
        </w:rPr>
        <w:t>1、获取时间：</w:t>
      </w:r>
      <w:r>
        <w:rPr>
          <w:rFonts w:hint="eastAsia" w:ascii="宋体" w:hAnsi="宋体" w:eastAsia="宋体" w:cs="宋体"/>
          <w:b w:val="0"/>
          <w:bCs/>
          <w:color w:val="000000" w:themeColor="text1"/>
          <w:sz w:val="24"/>
          <w:szCs w:val="24"/>
          <w:highlight w:val="none"/>
          <w:u w:val="single"/>
          <w:lang w:val="en-US" w:eastAsia="zh-CN"/>
        </w:rPr>
        <w:t>202</w:t>
      </w:r>
      <w:r>
        <w:rPr>
          <w:rFonts w:hint="eastAsia" w:ascii="宋体" w:hAnsi="宋体" w:cs="宋体"/>
          <w:b w:val="0"/>
          <w:bCs/>
          <w:color w:val="000000" w:themeColor="text1"/>
          <w:sz w:val="24"/>
          <w:szCs w:val="24"/>
          <w:highlight w:val="none"/>
          <w:u w:val="single"/>
          <w:lang w:val="en-US" w:eastAsia="zh-CN"/>
        </w:rPr>
        <w:t>5</w:t>
      </w:r>
      <w:r>
        <w:rPr>
          <w:rFonts w:hint="eastAsia" w:ascii="宋体" w:hAnsi="宋体" w:eastAsia="宋体" w:cs="宋体"/>
          <w:b w:val="0"/>
          <w:bCs/>
          <w:color w:val="000000" w:themeColor="text1"/>
          <w:sz w:val="24"/>
          <w:szCs w:val="24"/>
          <w:highlight w:val="none"/>
          <w:u w:val="single"/>
          <w:lang w:val="en-US" w:eastAsia="zh-CN"/>
        </w:rPr>
        <w:t>年</w:t>
      </w:r>
      <w:r>
        <w:rPr>
          <w:rFonts w:hint="eastAsia" w:ascii="宋体" w:hAnsi="宋体" w:cs="宋体"/>
          <w:b w:val="0"/>
          <w:bCs/>
          <w:color w:val="000000" w:themeColor="text1"/>
          <w:sz w:val="24"/>
          <w:szCs w:val="24"/>
          <w:highlight w:val="none"/>
          <w:u w:val="single"/>
          <w:lang w:val="en-US" w:eastAsia="zh-CN"/>
        </w:rPr>
        <w:t>12</w:t>
      </w:r>
      <w:r>
        <w:rPr>
          <w:rFonts w:hint="eastAsia" w:ascii="宋体" w:hAnsi="宋体" w:eastAsia="宋体" w:cs="宋体"/>
          <w:b w:val="0"/>
          <w:bCs/>
          <w:color w:val="000000" w:themeColor="text1"/>
          <w:sz w:val="24"/>
          <w:szCs w:val="24"/>
          <w:highlight w:val="none"/>
          <w:u w:val="single"/>
          <w:lang w:val="en-US" w:eastAsia="zh-CN"/>
        </w:rPr>
        <w:t>月</w:t>
      </w:r>
      <w:r>
        <w:rPr>
          <w:rFonts w:hint="eastAsia" w:ascii="宋体" w:hAnsi="宋体" w:cs="宋体"/>
          <w:b w:val="0"/>
          <w:bCs/>
          <w:color w:val="000000" w:themeColor="text1"/>
          <w:sz w:val="24"/>
          <w:szCs w:val="24"/>
          <w:highlight w:val="none"/>
          <w:u w:val="single"/>
          <w:lang w:val="en-US" w:eastAsia="zh-CN"/>
        </w:rPr>
        <w:t>9</w:t>
      </w:r>
      <w:r>
        <w:rPr>
          <w:rFonts w:hint="eastAsia" w:ascii="宋体" w:hAnsi="宋体" w:eastAsia="宋体" w:cs="宋体"/>
          <w:b w:val="0"/>
          <w:bCs/>
          <w:color w:val="000000" w:themeColor="text1"/>
          <w:sz w:val="24"/>
          <w:szCs w:val="24"/>
          <w:highlight w:val="none"/>
          <w:u w:val="single"/>
          <w:lang w:val="en-US" w:eastAsia="zh-CN"/>
        </w:rPr>
        <w:t>日至202</w:t>
      </w:r>
      <w:r>
        <w:rPr>
          <w:rFonts w:hint="eastAsia" w:ascii="宋体" w:hAnsi="宋体" w:cs="宋体"/>
          <w:b w:val="0"/>
          <w:bCs/>
          <w:color w:val="000000" w:themeColor="text1"/>
          <w:sz w:val="24"/>
          <w:szCs w:val="24"/>
          <w:highlight w:val="none"/>
          <w:u w:val="single"/>
          <w:lang w:val="en-US" w:eastAsia="zh-CN"/>
        </w:rPr>
        <w:t>5</w:t>
      </w:r>
      <w:r>
        <w:rPr>
          <w:rFonts w:hint="eastAsia" w:ascii="宋体" w:hAnsi="宋体" w:eastAsia="宋体" w:cs="宋体"/>
          <w:b w:val="0"/>
          <w:bCs/>
          <w:color w:val="000000" w:themeColor="text1"/>
          <w:sz w:val="24"/>
          <w:szCs w:val="24"/>
          <w:highlight w:val="none"/>
          <w:u w:val="single"/>
          <w:lang w:val="en-US" w:eastAsia="zh-CN"/>
        </w:rPr>
        <w:t>年</w:t>
      </w:r>
      <w:r>
        <w:rPr>
          <w:rFonts w:hint="eastAsia" w:ascii="宋体" w:hAnsi="宋体" w:cs="宋体"/>
          <w:b w:val="0"/>
          <w:bCs/>
          <w:color w:val="000000" w:themeColor="text1"/>
          <w:sz w:val="24"/>
          <w:szCs w:val="24"/>
          <w:highlight w:val="none"/>
          <w:u w:val="single"/>
          <w:lang w:val="en-US" w:eastAsia="zh-CN"/>
        </w:rPr>
        <w:t>12</w:t>
      </w:r>
      <w:r>
        <w:rPr>
          <w:rFonts w:hint="eastAsia" w:ascii="宋体" w:hAnsi="宋体" w:eastAsia="宋体" w:cs="宋体"/>
          <w:b w:val="0"/>
          <w:bCs/>
          <w:color w:val="000000" w:themeColor="text1"/>
          <w:sz w:val="24"/>
          <w:szCs w:val="24"/>
          <w:highlight w:val="none"/>
          <w:u w:val="single"/>
          <w:lang w:val="en-US" w:eastAsia="zh-CN"/>
        </w:rPr>
        <w:t>月</w:t>
      </w:r>
      <w:r>
        <w:rPr>
          <w:rFonts w:hint="eastAsia" w:ascii="宋体" w:hAnsi="宋体" w:cs="宋体"/>
          <w:b w:val="0"/>
          <w:bCs/>
          <w:color w:val="000000" w:themeColor="text1"/>
          <w:sz w:val="24"/>
          <w:szCs w:val="24"/>
          <w:highlight w:val="none"/>
          <w:u w:val="single"/>
          <w:lang w:val="en-US" w:eastAsia="zh-CN"/>
        </w:rPr>
        <w:t>12</w:t>
      </w:r>
      <w:r>
        <w:rPr>
          <w:rFonts w:hint="eastAsia" w:ascii="宋体" w:hAnsi="宋体" w:eastAsia="宋体" w:cs="宋体"/>
          <w:b w:val="0"/>
          <w:bCs/>
          <w:color w:val="000000" w:themeColor="text1"/>
          <w:sz w:val="24"/>
          <w:szCs w:val="24"/>
          <w:highlight w:val="none"/>
          <w:u w:val="single"/>
          <w:lang w:val="en-US" w:eastAsia="zh-CN"/>
        </w:rPr>
        <w:t>日</w:t>
      </w:r>
      <w:r>
        <w:rPr>
          <w:rFonts w:hint="eastAsia" w:ascii="宋体" w:hAnsi="宋体" w:eastAsia="宋体" w:cs="宋体"/>
          <w:b w:val="0"/>
          <w:bCs/>
          <w:color w:val="000000" w:themeColor="text1"/>
          <w:sz w:val="24"/>
          <w:szCs w:val="24"/>
          <w:highlight w:val="none"/>
          <w:lang w:val="en-US" w:eastAsia="zh-CN"/>
        </w:rPr>
        <w:t>(双休日及法定节假日除外)，每日上午8:00-12:00、下午14:00-17:00。</w:t>
      </w:r>
    </w:p>
    <w:p w14:paraId="0FFB7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rPr>
      </w:pPr>
      <w:r>
        <w:rPr>
          <w:rFonts w:hint="eastAsia" w:ascii="宋体" w:hAnsi="宋体" w:eastAsia="宋体" w:cs="宋体"/>
          <w:b w:val="0"/>
          <w:bCs/>
          <w:color w:val="000000" w:themeColor="text1"/>
          <w:sz w:val="24"/>
          <w:szCs w:val="24"/>
          <w:highlight w:val="none"/>
          <w:lang w:val="en-US" w:eastAsia="zh-CN"/>
        </w:rPr>
        <w:t>2、获取地点：安徽建业工程咨询有限公司（黄石市下陆区詹本六社区三楼）。</w:t>
      </w:r>
    </w:p>
    <w:p w14:paraId="40C4CAB6">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eastAsia="宋体" w:cs="宋体"/>
          <w:b w:val="0"/>
          <w:bCs/>
          <w:color w:val="000000" w:themeColor="text1"/>
          <w:sz w:val="24"/>
          <w:szCs w:val="24"/>
          <w:highlight w:val="none"/>
          <w:lang w:val="en-US" w:eastAsia="zh-CN"/>
        </w:rPr>
        <w:t>3、本公告供应商资格要求所分别提的所有条件的原件、法定代表人本人持法定代表人资格证明书原件及身份证原件或授权委托人持法定代表人授权委托书原件及身份证原件前来报名领取</w:t>
      </w:r>
      <w:r>
        <w:rPr>
          <w:rFonts w:hint="eastAsia" w:ascii="宋体" w:hAnsi="宋体" w:cs="宋体"/>
          <w:b w:val="0"/>
          <w:bCs/>
          <w:color w:val="000000" w:themeColor="text1"/>
          <w:sz w:val="24"/>
          <w:szCs w:val="24"/>
          <w:highlight w:val="none"/>
          <w:lang w:val="en-US" w:eastAsia="zh-CN"/>
        </w:rPr>
        <w:t>谈判</w:t>
      </w:r>
      <w:r>
        <w:rPr>
          <w:rFonts w:hint="eastAsia" w:ascii="宋体" w:hAnsi="宋体" w:eastAsia="宋体" w:cs="宋体"/>
          <w:b w:val="0"/>
          <w:bCs/>
          <w:color w:val="000000" w:themeColor="text1"/>
          <w:sz w:val="24"/>
          <w:szCs w:val="24"/>
          <w:highlight w:val="none"/>
          <w:lang w:val="en-US" w:eastAsia="zh-CN"/>
        </w:rPr>
        <w:t>文件。</w:t>
      </w:r>
    </w:p>
    <w:p w14:paraId="3FCDE420">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cs="宋体"/>
          <w:b/>
          <w:bCs/>
          <w:sz w:val="24"/>
        </w:rPr>
      </w:pPr>
      <w:r>
        <w:rPr>
          <w:rFonts w:hint="eastAsia" w:ascii="宋体" w:hAnsi="宋体" w:cs="宋体"/>
          <w:b/>
          <w:bCs/>
          <w:sz w:val="24"/>
        </w:rPr>
        <w:t>四、竞争性</w:t>
      </w:r>
      <w:r>
        <w:rPr>
          <w:rFonts w:hint="eastAsia" w:ascii="宋体" w:hAnsi="宋体" w:cs="宋体"/>
          <w:b/>
          <w:bCs/>
          <w:sz w:val="24"/>
          <w:lang w:eastAsia="zh-CN"/>
        </w:rPr>
        <w:t>谈判</w:t>
      </w:r>
      <w:r>
        <w:rPr>
          <w:rFonts w:hint="eastAsia" w:ascii="宋体" w:hAnsi="宋体" w:cs="宋体"/>
          <w:b/>
          <w:bCs/>
          <w:sz w:val="24"/>
        </w:rPr>
        <w:t>响应文件递交截止时间及地点：</w:t>
      </w:r>
    </w:p>
    <w:p w14:paraId="58B56828">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lang w:eastAsia="zh-CN"/>
        </w:rPr>
        <w:t>谈判</w:t>
      </w:r>
      <w:r>
        <w:rPr>
          <w:rFonts w:hint="eastAsia" w:ascii="宋体" w:hAnsi="宋体" w:cs="宋体"/>
          <w:sz w:val="24"/>
        </w:rPr>
        <w:t>响应文件纸质正本一份，副本二份，电子版1份（拷入U盘，U盘上需注明项目名称及供应商名称）。</w:t>
      </w:r>
      <w:r>
        <w:rPr>
          <w:rFonts w:hint="eastAsia" w:ascii="宋体" w:hAnsi="宋体" w:cs="宋体"/>
          <w:sz w:val="24"/>
          <w:lang w:eastAsia="zh-CN"/>
        </w:rPr>
        <w:t>谈判</w:t>
      </w:r>
      <w:r>
        <w:rPr>
          <w:rFonts w:hint="eastAsia" w:ascii="宋体" w:hAnsi="宋体" w:cs="宋体"/>
          <w:sz w:val="24"/>
        </w:rPr>
        <w:t>响应文件递交截止时间为</w:t>
      </w: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日09时00分。</w:t>
      </w:r>
      <w:r>
        <w:rPr>
          <w:rFonts w:hint="eastAsia" w:ascii="宋体" w:hAnsi="宋体" w:cs="宋体"/>
          <w:sz w:val="24"/>
        </w:rPr>
        <w:t>供应商应当在递交截止时间前，以下列方式递交</w:t>
      </w:r>
      <w:r>
        <w:rPr>
          <w:rFonts w:hint="eastAsia" w:ascii="宋体" w:hAnsi="宋体" w:cs="宋体"/>
          <w:sz w:val="24"/>
          <w:lang w:eastAsia="zh-CN"/>
        </w:rPr>
        <w:t>谈判</w:t>
      </w:r>
      <w:r>
        <w:rPr>
          <w:rFonts w:hint="eastAsia" w:ascii="宋体" w:hAnsi="宋体" w:cs="宋体"/>
          <w:sz w:val="24"/>
        </w:rPr>
        <w:t>响应文件：供应商应当在递交截止时间前，将纸质响应文件、（</w:t>
      </w:r>
      <w:r>
        <w:rPr>
          <w:rFonts w:hint="eastAsia" w:ascii="宋体" w:hAnsi="宋体" w:cs="宋体"/>
          <w:sz w:val="24"/>
          <w:lang w:eastAsia="zh-CN"/>
        </w:rPr>
        <w:t>谈判</w:t>
      </w:r>
      <w:r>
        <w:rPr>
          <w:rFonts w:hint="eastAsia" w:ascii="宋体" w:hAnsi="宋体" w:cs="宋体"/>
          <w:sz w:val="24"/>
        </w:rPr>
        <w:t>响应文件电子版U盘一份）</w:t>
      </w:r>
      <w:r>
        <w:rPr>
          <w:rFonts w:hint="eastAsia" w:ascii="宋体" w:hAnsi="宋体" w:cs="宋体"/>
          <w:sz w:val="24"/>
          <w:lang w:eastAsia="zh-CN"/>
        </w:rPr>
        <w:t>谈判</w:t>
      </w:r>
      <w:r>
        <w:rPr>
          <w:rFonts w:hint="eastAsia" w:ascii="宋体" w:hAnsi="宋体" w:cs="宋体"/>
          <w:sz w:val="24"/>
        </w:rPr>
        <w:t>报价表、授权委托书，按照</w:t>
      </w:r>
      <w:r>
        <w:rPr>
          <w:rFonts w:hint="eastAsia" w:ascii="宋体" w:hAnsi="宋体" w:cs="宋体"/>
          <w:sz w:val="24"/>
          <w:lang w:eastAsia="zh-CN"/>
        </w:rPr>
        <w:t>谈判</w:t>
      </w:r>
      <w:r>
        <w:rPr>
          <w:rFonts w:hint="eastAsia" w:ascii="宋体" w:hAnsi="宋体" w:cs="宋体"/>
          <w:sz w:val="24"/>
        </w:rPr>
        <w:t>文件要求分别密封和加写标记后，递交至</w:t>
      </w:r>
      <w:r>
        <w:rPr>
          <w:rFonts w:hint="eastAsia" w:ascii="宋体" w:hAnsi="宋体" w:eastAsia="宋体" w:cs="宋体"/>
          <w:b w:val="0"/>
          <w:bCs/>
          <w:color w:val="000000" w:themeColor="text1"/>
          <w:sz w:val="24"/>
          <w:szCs w:val="24"/>
          <w:highlight w:val="none"/>
          <w:lang w:val="en-US" w:eastAsia="zh-CN"/>
        </w:rPr>
        <w:t>安徽建业工程咨询有限公司（黄石市下陆区詹本六社区三楼）</w:t>
      </w:r>
      <w:r>
        <w:rPr>
          <w:rFonts w:hint="eastAsia" w:ascii="宋体" w:hAnsi="宋体" w:cs="宋体"/>
          <w:sz w:val="24"/>
        </w:rPr>
        <w:t>。逾期送达的或者未送达指定地点的，或者未按照</w:t>
      </w:r>
      <w:r>
        <w:rPr>
          <w:rFonts w:hint="eastAsia" w:ascii="宋体" w:hAnsi="宋体" w:cs="宋体"/>
          <w:sz w:val="24"/>
          <w:lang w:eastAsia="zh-CN"/>
        </w:rPr>
        <w:t>谈判</w:t>
      </w:r>
      <w:r>
        <w:rPr>
          <w:rFonts w:hint="eastAsia" w:ascii="宋体" w:hAnsi="宋体" w:cs="宋体"/>
          <w:sz w:val="24"/>
        </w:rPr>
        <w:t>文件要求密封或者加写标记的</w:t>
      </w:r>
      <w:r>
        <w:rPr>
          <w:rFonts w:hint="eastAsia" w:ascii="宋体" w:hAnsi="宋体" w:cs="宋体"/>
          <w:sz w:val="24"/>
          <w:lang w:eastAsia="zh-CN"/>
        </w:rPr>
        <w:t>谈判</w:t>
      </w:r>
      <w:r>
        <w:rPr>
          <w:rFonts w:hint="eastAsia" w:ascii="宋体" w:hAnsi="宋体" w:cs="宋体"/>
          <w:sz w:val="24"/>
        </w:rPr>
        <w:t>响应文件，采购代理机构将拒收。</w:t>
      </w:r>
    </w:p>
    <w:p w14:paraId="426999C7">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cs="宋体"/>
          <w:b/>
          <w:bCs/>
          <w:sz w:val="24"/>
        </w:rPr>
      </w:pPr>
      <w:r>
        <w:rPr>
          <w:rFonts w:hint="eastAsia" w:ascii="宋体" w:hAnsi="宋体" w:cs="宋体"/>
          <w:b/>
          <w:bCs/>
          <w:sz w:val="24"/>
        </w:rPr>
        <w:t>五、公告媒体及公告期限：</w:t>
      </w:r>
    </w:p>
    <w:p w14:paraId="683D3990">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cs="宋体"/>
          <w:sz w:val="24"/>
        </w:rPr>
        <w:t>本项目</w:t>
      </w:r>
      <w:r>
        <w:rPr>
          <w:rFonts w:hint="eastAsia" w:ascii="宋体" w:hAnsi="宋体" w:cs="宋体"/>
          <w:sz w:val="24"/>
          <w:lang w:eastAsia="zh-CN"/>
        </w:rPr>
        <w:t>谈判</w:t>
      </w:r>
      <w:r>
        <w:rPr>
          <w:rFonts w:hint="eastAsia" w:ascii="宋体" w:hAnsi="宋体" w:cs="宋体"/>
          <w:sz w:val="24"/>
        </w:rPr>
        <w:t>公告在安徽建业工程咨询有限公司网站上发布，自公告发布之日起5个工作日。</w:t>
      </w:r>
    </w:p>
    <w:p w14:paraId="0FD63417">
      <w:pPr>
        <w:keepNext w:val="0"/>
        <w:keepLines w:val="0"/>
        <w:pageBreakBefore w:val="0"/>
        <w:widowControl w:val="0"/>
        <w:kinsoku/>
        <w:wordWrap/>
        <w:overflowPunct/>
        <w:topLinePunct w:val="0"/>
        <w:autoSpaceDE/>
        <w:autoSpaceDN/>
        <w:bidi w:val="0"/>
        <w:adjustRightInd/>
        <w:snapToGrid/>
        <w:spacing w:line="360" w:lineRule="auto"/>
        <w:ind w:right="-27" w:rightChars="-13" w:firstLine="482" w:firstLineChars="200"/>
        <w:textAlignment w:val="auto"/>
        <w:rPr>
          <w:rFonts w:hint="eastAsia" w:ascii="宋体" w:hAnsi="宋体" w:cs="宋体"/>
          <w:b/>
          <w:bCs/>
          <w:sz w:val="24"/>
        </w:rPr>
      </w:pPr>
      <w:r>
        <w:rPr>
          <w:rFonts w:hint="eastAsia" w:ascii="宋体" w:hAnsi="宋体" w:cs="宋体"/>
          <w:b/>
          <w:bCs/>
          <w:sz w:val="24"/>
        </w:rPr>
        <w:t>六、联系方式：</w:t>
      </w:r>
    </w:p>
    <w:p w14:paraId="3BD9D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szCs w:val="24"/>
          <w:highlight w:val="none"/>
          <w:lang w:val="en-US" w:eastAsia="zh-CN"/>
        </w:rPr>
        <w:t>采购</w:t>
      </w:r>
      <w:r>
        <w:rPr>
          <w:rFonts w:hint="eastAsia" w:ascii="宋体" w:hAnsi="宋体" w:eastAsia="宋体" w:cs="宋体"/>
          <w:color w:val="000000" w:themeColor="text1"/>
          <w:sz w:val="24"/>
          <w:szCs w:val="24"/>
          <w:highlight w:val="none"/>
        </w:rPr>
        <w:t>人：</w:t>
      </w:r>
      <w:r>
        <w:rPr>
          <w:rFonts w:hint="eastAsia" w:ascii="宋体" w:hAnsi="宋体" w:cs="宋体"/>
          <w:color w:val="000000" w:themeColor="text1"/>
          <w:sz w:val="24"/>
          <w:szCs w:val="24"/>
          <w:highlight w:val="none"/>
          <w:lang w:eastAsia="zh-CN"/>
        </w:rPr>
        <w:t>黄石经济技术开发区.铁山区文化和旅游局</w:t>
      </w:r>
    </w:p>
    <w:p w14:paraId="68DE8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址：黄石市经济技术开发区金山大道</w:t>
      </w:r>
    </w:p>
    <w:p w14:paraId="53051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 </w:t>
      </w:r>
      <w:r>
        <w:rPr>
          <w:rFonts w:hint="eastAsia" w:ascii="宋体" w:hAnsi="宋体" w:cs="宋体"/>
          <w:color w:val="auto"/>
          <w:sz w:val="24"/>
          <w:szCs w:val="24"/>
          <w:highlight w:val="none"/>
          <w:lang w:val="en-US" w:eastAsia="zh-CN"/>
        </w:rPr>
        <w:t>杜主任</w:t>
      </w:r>
    </w:p>
    <w:p w14:paraId="4D948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0714-6398104 </w:t>
      </w:r>
    </w:p>
    <w:p w14:paraId="5694E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rPr>
        <w:t>代理机构：</w:t>
      </w:r>
      <w:r>
        <w:rPr>
          <w:rFonts w:hint="eastAsia" w:ascii="宋体" w:hAnsi="宋体" w:eastAsia="宋体" w:cs="宋体"/>
          <w:color w:val="000000" w:themeColor="text1"/>
          <w:sz w:val="24"/>
          <w:szCs w:val="24"/>
          <w:highlight w:val="none"/>
          <w:lang w:eastAsia="zh-CN"/>
        </w:rPr>
        <w:t>安徽建业工程咨询有限公司</w:t>
      </w:r>
    </w:p>
    <w:p w14:paraId="0067F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iCs/>
          <w:color w:val="000000" w:themeColor="text1"/>
          <w:sz w:val="24"/>
          <w:szCs w:val="24"/>
          <w:highlight w:val="none"/>
          <w:lang w:val="en-US" w:eastAsia="zh-CN"/>
        </w:rPr>
      </w:pPr>
      <w:r>
        <w:rPr>
          <w:rFonts w:hint="eastAsia" w:ascii="宋体" w:hAnsi="宋体" w:cs="宋体"/>
          <w:bCs/>
          <w:iCs/>
          <w:color w:val="000000" w:themeColor="text1"/>
          <w:sz w:val="24"/>
          <w:szCs w:val="24"/>
          <w:highlight w:val="none"/>
          <w:lang w:val="en-US" w:eastAsia="zh-CN"/>
        </w:rPr>
        <w:t>地  址：黄石市下陆区詹本六社区三楼</w:t>
      </w:r>
    </w:p>
    <w:p w14:paraId="11FD2F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iCs/>
          <w:color w:val="000000" w:themeColor="text1"/>
          <w:sz w:val="24"/>
          <w:szCs w:val="24"/>
          <w:highlight w:val="none"/>
          <w:lang w:val="en-US" w:eastAsia="zh-CN"/>
        </w:rPr>
      </w:pPr>
      <w:r>
        <w:rPr>
          <w:rFonts w:hint="eastAsia" w:ascii="宋体" w:hAnsi="宋体" w:eastAsia="宋体" w:cs="宋体"/>
          <w:bCs/>
          <w:iCs/>
          <w:color w:val="000000" w:themeColor="text1"/>
          <w:sz w:val="24"/>
          <w:szCs w:val="24"/>
          <w:highlight w:val="none"/>
        </w:rPr>
        <w:t>联系人：</w:t>
      </w:r>
      <w:r>
        <w:rPr>
          <w:rFonts w:hint="eastAsia" w:ascii="宋体" w:hAnsi="宋体" w:cs="宋体"/>
          <w:bCs/>
          <w:iCs/>
          <w:color w:val="000000" w:themeColor="text1"/>
          <w:sz w:val="24"/>
          <w:szCs w:val="24"/>
          <w:highlight w:val="none"/>
          <w:lang w:val="en-US" w:eastAsia="zh-CN"/>
        </w:rPr>
        <w:t>王工</w:t>
      </w:r>
    </w:p>
    <w:p w14:paraId="25E7E709">
      <w:pPr>
        <w:keepNext w:val="0"/>
        <w:keepLines w:val="0"/>
        <w:pageBreakBefore w:val="0"/>
        <w:widowControl w:val="0"/>
        <w:kinsoku/>
        <w:wordWrap/>
        <w:overflowPunct/>
        <w:topLinePunct w:val="0"/>
        <w:autoSpaceDE/>
        <w:autoSpaceDN/>
        <w:bidi w:val="0"/>
        <w:adjustRightInd/>
        <w:snapToGrid/>
        <w:spacing w:line="360" w:lineRule="auto"/>
        <w:ind w:right="-27" w:rightChars="-13" w:firstLine="480" w:firstLineChars="200"/>
        <w:textAlignment w:val="auto"/>
        <w:rPr>
          <w:rFonts w:hint="eastAsia" w:ascii="宋体" w:hAnsi="宋体" w:cs="宋体"/>
          <w:sz w:val="24"/>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0714-5329600</w:t>
      </w:r>
      <w:r>
        <w:rPr>
          <w:rFonts w:hint="eastAsia" w:ascii="宋体" w:hAnsi="宋体" w:cs="宋体"/>
          <w:sz w:val="24"/>
          <w:szCs w:val="24"/>
          <w:highlight w:val="none"/>
          <w:lang w:val="en-US" w:eastAsia="zh-CN"/>
        </w:rPr>
        <w:t>、15374536666</w:t>
      </w:r>
    </w:p>
    <w:p w14:paraId="2EE91A2D">
      <w:pPr>
        <w:numPr>
          <w:ilvl w:val="0"/>
          <w:numId w:val="0"/>
        </w:numPr>
        <w:spacing w:line="240" w:lineRule="auto"/>
        <w:ind w:leftChars="0"/>
        <w:jc w:val="center"/>
        <w:rPr>
          <w:rFonts w:hint="eastAsia" w:ascii="宋体" w:hAnsi="宋体"/>
          <w:b/>
          <w:bCs/>
          <w:sz w:val="36"/>
          <w:szCs w:val="36"/>
        </w:rPr>
      </w:pPr>
      <w:r>
        <w:rPr>
          <w:rFonts w:hint="eastAsia" w:ascii="宋体" w:hAnsi="宋体"/>
          <w:b/>
          <w:bCs/>
          <w:sz w:val="36"/>
          <w:szCs w:val="36"/>
          <w:lang w:eastAsia="zh-CN"/>
        </w:rPr>
        <w:t>第二章</w:t>
      </w:r>
      <w:r>
        <w:rPr>
          <w:rFonts w:hint="eastAsia" w:ascii="宋体" w:hAnsi="宋体"/>
          <w:b/>
          <w:bCs/>
          <w:sz w:val="36"/>
          <w:szCs w:val="36"/>
          <w:lang w:val="en-US" w:eastAsia="zh-CN"/>
        </w:rPr>
        <w:t xml:space="preserve"> </w:t>
      </w:r>
      <w:r>
        <w:rPr>
          <w:rFonts w:hint="eastAsia" w:ascii="宋体" w:hAnsi="宋体"/>
          <w:b/>
          <w:bCs/>
          <w:sz w:val="36"/>
          <w:szCs w:val="36"/>
        </w:rPr>
        <w:t>谈判须知</w:t>
      </w:r>
    </w:p>
    <w:p w14:paraId="11B3C102">
      <w:pPr>
        <w:spacing w:line="240" w:lineRule="auto"/>
        <w:ind w:right="-161"/>
        <w:jc w:val="center"/>
        <w:rPr>
          <w:rFonts w:ascii="宋体" w:hAnsi="宋体" w:cs="宋体"/>
          <w:b/>
          <w:color w:val="000000" w:themeColor="text1"/>
          <w:sz w:val="24"/>
        </w:rPr>
      </w:pPr>
      <w:r>
        <w:rPr>
          <w:rFonts w:hint="eastAsia" w:ascii="宋体" w:hAnsi="宋体" w:cs="宋体"/>
          <w:b/>
          <w:color w:val="000000" w:themeColor="text1"/>
          <w:sz w:val="24"/>
        </w:rPr>
        <w:t>谈判须知前附表</w:t>
      </w:r>
    </w:p>
    <w:tbl>
      <w:tblPr>
        <w:tblStyle w:val="33"/>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55"/>
        <w:gridCol w:w="7166"/>
      </w:tblGrid>
      <w:tr w14:paraId="39F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84" w:type="dxa"/>
            <w:vAlign w:val="center"/>
          </w:tcPr>
          <w:p w14:paraId="12B7C4BF">
            <w:pPr>
              <w:spacing w:line="24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项号</w:t>
            </w:r>
          </w:p>
        </w:tc>
        <w:tc>
          <w:tcPr>
            <w:tcW w:w="1755" w:type="dxa"/>
            <w:vAlign w:val="center"/>
          </w:tcPr>
          <w:p w14:paraId="0E66F13A">
            <w:pPr>
              <w:spacing w:line="24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类别</w:t>
            </w:r>
          </w:p>
        </w:tc>
        <w:tc>
          <w:tcPr>
            <w:tcW w:w="7166" w:type="dxa"/>
            <w:vAlign w:val="center"/>
          </w:tcPr>
          <w:p w14:paraId="4AC4B84E">
            <w:pPr>
              <w:spacing w:line="24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内    容</w:t>
            </w:r>
          </w:p>
        </w:tc>
      </w:tr>
      <w:tr w14:paraId="56DC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41F7B661">
            <w:pPr>
              <w:spacing w:line="240" w:lineRule="auto"/>
              <w:jc w:val="center"/>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w:t>
            </w:r>
          </w:p>
        </w:tc>
        <w:tc>
          <w:tcPr>
            <w:tcW w:w="1755" w:type="dxa"/>
            <w:vAlign w:val="center"/>
          </w:tcPr>
          <w:p w14:paraId="5A5BDBB2">
            <w:pPr>
              <w:pStyle w:val="22"/>
              <w:spacing w:line="240" w:lineRule="auto"/>
              <w:jc w:val="center"/>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采购人</w:t>
            </w:r>
          </w:p>
        </w:tc>
        <w:tc>
          <w:tcPr>
            <w:tcW w:w="7166" w:type="dxa"/>
            <w:vAlign w:val="center"/>
          </w:tcPr>
          <w:p w14:paraId="5FC4CD87">
            <w:pPr>
              <w:spacing w:line="240" w:lineRule="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rPr>
              <w:t>黄石经济技术开发区.铁山区文化和旅游局</w:t>
            </w:r>
          </w:p>
        </w:tc>
      </w:tr>
      <w:tr w14:paraId="01FF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70C6A312">
            <w:pPr>
              <w:spacing w:line="240" w:lineRule="auto"/>
              <w:jc w:val="center"/>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2</w:t>
            </w:r>
          </w:p>
        </w:tc>
        <w:tc>
          <w:tcPr>
            <w:tcW w:w="1755" w:type="dxa"/>
            <w:vAlign w:val="center"/>
          </w:tcPr>
          <w:p w14:paraId="4D4976E3">
            <w:pPr>
              <w:pStyle w:val="22"/>
              <w:spacing w:line="240" w:lineRule="auto"/>
              <w:jc w:val="center"/>
              <w:rPr>
                <w:rFonts w:hint="eastAsia" w:hAnsi="宋体" w:eastAsia="宋体" w:cs="宋体"/>
                <w:color w:val="000000" w:themeColor="text1"/>
                <w:sz w:val="24"/>
                <w:szCs w:val="24"/>
                <w:lang w:eastAsia="zh-CN"/>
              </w:rPr>
            </w:pPr>
            <w:r>
              <w:rPr>
                <w:rFonts w:hint="eastAsia" w:hAnsi="宋体" w:cs="宋体"/>
                <w:color w:val="000000" w:themeColor="text1"/>
                <w:sz w:val="24"/>
                <w:szCs w:val="24"/>
                <w:lang w:eastAsia="zh-CN"/>
              </w:rPr>
              <w:t>采购代理机构</w:t>
            </w:r>
          </w:p>
        </w:tc>
        <w:tc>
          <w:tcPr>
            <w:tcW w:w="7166" w:type="dxa"/>
            <w:vAlign w:val="center"/>
          </w:tcPr>
          <w:p w14:paraId="31340778">
            <w:pPr>
              <w:spacing w:line="240" w:lineRule="auto"/>
              <w:rPr>
                <w:rFonts w:hint="eastAsia" w:ascii="宋体" w:hAnsi="宋体" w:cs="宋体"/>
                <w:color w:val="000000" w:themeColor="text1"/>
                <w:sz w:val="24"/>
                <w:szCs w:val="24"/>
                <w:lang w:val="zh-CN"/>
              </w:rPr>
            </w:pPr>
            <w:r>
              <w:rPr>
                <w:rFonts w:hint="eastAsia" w:ascii="宋体" w:hAnsi="宋体"/>
                <w:color w:val="000000" w:themeColor="text1"/>
                <w:sz w:val="24"/>
                <w:szCs w:val="24"/>
                <w:lang w:eastAsia="zh-CN"/>
              </w:rPr>
              <w:t>安徽建业工程咨询有限公司</w:t>
            </w:r>
          </w:p>
        </w:tc>
      </w:tr>
      <w:tr w14:paraId="6CEF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84" w:type="dxa"/>
            <w:vAlign w:val="center"/>
          </w:tcPr>
          <w:p w14:paraId="0DC5763B">
            <w:pPr>
              <w:spacing w:line="240" w:lineRule="auto"/>
              <w:jc w:val="center"/>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lang w:val="en-US" w:eastAsia="zh-CN"/>
              </w:rPr>
              <w:t>3</w:t>
            </w:r>
          </w:p>
        </w:tc>
        <w:tc>
          <w:tcPr>
            <w:tcW w:w="1755" w:type="dxa"/>
            <w:vAlign w:val="center"/>
          </w:tcPr>
          <w:p w14:paraId="396F648D">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项目名称</w:t>
            </w:r>
          </w:p>
        </w:tc>
        <w:tc>
          <w:tcPr>
            <w:tcW w:w="7166" w:type="dxa"/>
            <w:vAlign w:val="center"/>
          </w:tcPr>
          <w:p w14:paraId="601D01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themeColor="text1"/>
                <w:sz w:val="24"/>
                <w:szCs w:val="24"/>
                <w:lang w:val="zh-CN" w:eastAsia="zh-CN"/>
              </w:rPr>
            </w:pPr>
            <w:r>
              <w:rPr>
                <w:rFonts w:hint="eastAsia" w:ascii="宋体" w:hAnsi="宋体" w:cs="Times New Roman"/>
                <w:color w:val="000000" w:themeColor="text1"/>
                <w:sz w:val="24"/>
                <w:szCs w:val="24"/>
                <w:lang w:val="zh-CN" w:eastAsia="zh-CN"/>
              </w:rPr>
              <w:t>黄石市铁山区全民健身中心建设项目场地平整工程</w:t>
            </w:r>
          </w:p>
        </w:tc>
      </w:tr>
      <w:tr w14:paraId="1BA4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579A5E7E">
            <w:pPr>
              <w:spacing w:line="240" w:lineRule="auto"/>
              <w:jc w:val="center"/>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4</w:t>
            </w:r>
          </w:p>
        </w:tc>
        <w:tc>
          <w:tcPr>
            <w:tcW w:w="1755" w:type="dxa"/>
            <w:vAlign w:val="center"/>
          </w:tcPr>
          <w:p w14:paraId="4C7C550D">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采购内容</w:t>
            </w:r>
          </w:p>
        </w:tc>
        <w:tc>
          <w:tcPr>
            <w:tcW w:w="7166" w:type="dxa"/>
            <w:vAlign w:val="center"/>
          </w:tcPr>
          <w:p w14:paraId="451FCEE6">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工程量清单中包含的全部内容</w:t>
            </w:r>
          </w:p>
        </w:tc>
      </w:tr>
      <w:tr w14:paraId="2E82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01868E69">
            <w:pPr>
              <w:spacing w:line="240" w:lineRule="auto"/>
              <w:jc w:val="center"/>
              <w:rPr>
                <w:rFonts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rPr>
              <w:t>5</w:t>
            </w:r>
          </w:p>
        </w:tc>
        <w:tc>
          <w:tcPr>
            <w:tcW w:w="1755" w:type="dxa"/>
            <w:vAlign w:val="center"/>
          </w:tcPr>
          <w:p w14:paraId="31EF04DE">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最高限价</w:t>
            </w:r>
          </w:p>
        </w:tc>
        <w:tc>
          <w:tcPr>
            <w:tcW w:w="7166" w:type="dxa"/>
            <w:vAlign w:val="center"/>
          </w:tcPr>
          <w:p w14:paraId="1EE20E09">
            <w:pPr>
              <w:spacing w:line="240" w:lineRule="auto"/>
              <w:rPr>
                <w:rFonts w:hint="default" w:ascii="宋体" w:hAnsi="宋体" w:eastAsia="宋体" w:cs="Times New Roman"/>
                <w:color w:val="FF0000"/>
                <w:sz w:val="24"/>
                <w:szCs w:val="24"/>
                <w:lang w:val="en-US" w:eastAsia="zh-CN"/>
              </w:rPr>
            </w:pPr>
            <w:r>
              <w:rPr>
                <w:rFonts w:hint="eastAsia" w:ascii="宋体" w:hAnsi="宋体" w:cs="Times New Roman"/>
                <w:color w:val="auto"/>
                <w:sz w:val="24"/>
                <w:szCs w:val="24"/>
                <w:highlight w:val="none"/>
                <w:u w:val="single"/>
                <w:lang w:val="en-US" w:eastAsia="zh-CN"/>
              </w:rPr>
              <w:t xml:space="preserve"> 289万</w:t>
            </w:r>
            <w:r>
              <w:rPr>
                <w:rFonts w:hint="eastAsia" w:ascii="宋体" w:hAnsi="宋体" w:cs="Times New Roman"/>
                <w:color w:val="auto"/>
                <w:sz w:val="24"/>
                <w:szCs w:val="24"/>
                <w:highlight w:val="none"/>
                <w:u w:val="none"/>
                <w:lang w:val="en-US" w:eastAsia="zh-CN"/>
              </w:rPr>
              <w:t>元</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超过此拦标价无效</w:t>
            </w:r>
            <w:r>
              <w:rPr>
                <w:rFonts w:hint="eastAsia" w:ascii="宋体" w:hAnsi="宋体" w:cs="Times New Roman"/>
                <w:color w:val="auto"/>
                <w:sz w:val="24"/>
                <w:szCs w:val="24"/>
                <w:highlight w:val="none"/>
                <w:lang w:val="en-US" w:eastAsia="zh-CN"/>
              </w:rPr>
              <w:t>）</w:t>
            </w:r>
          </w:p>
        </w:tc>
      </w:tr>
      <w:tr w14:paraId="0DB2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08DE421E">
            <w:pPr>
              <w:spacing w:line="240" w:lineRule="auto"/>
              <w:jc w:val="center"/>
              <w:rPr>
                <w:rFonts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rPr>
              <w:t>6</w:t>
            </w:r>
          </w:p>
        </w:tc>
        <w:tc>
          <w:tcPr>
            <w:tcW w:w="1755" w:type="dxa"/>
            <w:vAlign w:val="center"/>
          </w:tcPr>
          <w:p w14:paraId="31452FFF">
            <w:pPr>
              <w:pStyle w:val="22"/>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工期</w:t>
            </w:r>
          </w:p>
        </w:tc>
        <w:tc>
          <w:tcPr>
            <w:tcW w:w="7166" w:type="dxa"/>
            <w:vAlign w:val="center"/>
          </w:tcPr>
          <w:p w14:paraId="1338F242">
            <w:pPr>
              <w:spacing w:line="240" w:lineRule="auto"/>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highlight w:val="none"/>
                <w:u w:val="single"/>
                <w:lang w:val="en-US" w:eastAsia="zh-CN"/>
              </w:rPr>
              <w:t>70</w:t>
            </w:r>
            <w:r>
              <w:rPr>
                <w:rFonts w:hint="eastAsia" w:ascii="宋体" w:hAnsi="宋体" w:cs="Times New Roman"/>
                <w:i w:val="0"/>
                <w:iCs w:val="0"/>
                <w:color w:val="auto"/>
                <w:sz w:val="24"/>
                <w:szCs w:val="24"/>
                <w:highlight w:val="none"/>
                <w:u w:val="none"/>
                <w:lang w:val="en-US" w:eastAsia="zh-CN"/>
              </w:rPr>
              <w:t>日历天</w:t>
            </w:r>
          </w:p>
        </w:tc>
      </w:tr>
      <w:tr w14:paraId="378F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1BC03B01">
            <w:pPr>
              <w:spacing w:line="240" w:lineRule="auto"/>
              <w:jc w:val="center"/>
              <w:rPr>
                <w:rFonts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rPr>
              <w:t>7</w:t>
            </w:r>
          </w:p>
        </w:tc>
        <w:tc>
          <w:tcPr>
            <w:tcW w:w="1755" w:type="dxa"/>
            <w:vAlign w:val="center"/>
          </w:tcPr>
          <w:p w14:paraId="6230AFFA">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施工要求</w:t>
            </w:r>
          </w:p>
        </w:tc>
        <w:tc>
          <w:tcPr>
            <w:tcW w:w="7166" w:type="dxa"/>
            <w:vAlign w:val="center"/>
          </w:tcPr>
          <w:p w14:paraId="6E4321EF">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达到国家现行验收规范合格标准</w:t>
            </w:r>
          </w:p>
        </w:tc>
      </w:tr>
      <w:tr w14:paraId="5D74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6773BDBE">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8</w:t>
            </w:r>
          </w:p>
        </w:tc>
        <w:tc>
          <w:tcPr>
            <w:tcW w:w="1755" w:type="dxa"/>
            <w:vAlign w:val="center"/>
          </w:tcPr>
          <w:p w14:paraId="05C53F25">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付款方式</w:t>
            </w:r>
          </w:p>
        </w:tc>
        <w:tc>
          <w:tcPr>
            <w:tcW w:w="7166" w:type="dxa"/>
            <w:vAlign w:val="center"/>
          </w:tcPr>
          <w:p w14:paraId="7D0DC683">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以实际签订合同时双方协商为准</w:t>
            </w:r>
          </w:p>
        </w:tc>
      </w:tr>
      <w:tr w14:paraId="7037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84" w:type="dxa"/>
            <w:vAlign w:val="center"/>
          </w:tcPr>
          <w:p w14:paraId="606DA7BF">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lang w:val="en-US" w:eastAsia="zh-CN"/>
              </w:rPr>
              <w:t>9</w:t>
            </w:r>
          </w:p>
        </w:tc>
        <w:tc>
          <w:tcPr>
            <w:tcW w:w="1755" w:type="dxa"/>
            <w:vAlign w:val="center"/>
          </w:tcPr>
          <w:p w14:paraId="73FA9541">
            <w:pPr>
              <w:pStyle w:val="22"/>
              <w:spacing w:line="240" w:lineRule="auto"/>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采购方式</w:t>
            </w:r>
          </w:p>
        </w:tc>
        <w:tc>
          <w:tcPr>
            <w:tcW w:w="7166" w:type="dxa"/>
            <w:vAlign w:val="center"/>
          </w:tcPr>
          <w:p w14:paraId="53FA04F4">
            <w:pPr>
              <w:spacing w:line="240" w:lineRule="auto"/>
              <w:rPr>
                <w:rFonts w:hint="eastAsia" w:ascii="宋体" w:hAnsi="宋体" w:eastAsia="宋体" w:cs="Times New Roman"/>
                <w:color w:val="000000" w:themeColor="text1"/>
                <w:sz w:val="24"/>
                <w:szCs w:val="24"/>
                <w:lang w:val="en-US" w:eastAsia="zh-CN"/>
              </w:rPr>
            </w:pPr>
            <w:r>
              <w:rPr>
                <w:rFonts w:hint="eastAsia" w:ascii="宋体" w:hAnsi="宋体" w:eastAsia="宋体" w:cs="Times New Roman"/>
                <w:color w:val="000000" w:themeColor="text1"/>
                <w:sz w:val="24"/>
                <w:szCs w:val="24"/>
                <w:lang w:eastAsia="zh-CN"/>
              </w:rPr>
              <w:t>竞争性</w:t>
            </w:r>
            <w:r>
              <w:rPr>
                <w:rFonts w:hint="eastAsia" w:ascii="宋体" w:hAnsi="宋体" w:cs="Times New Roman"/>
                <w:color w:val="000000" w:themeColor="text1"/>
                <w:sz w:val="24"/>
                <w:szCs w:val="24"/>
                <w:lang w:val="en-US" w:eastAsia="zh-CN"/>
              </w:rPr>
              <w:t>谈判</w:t>
            </w:r>
          </w:p>
        </w:tc>
      </w:tr>
      <w:tr w14:paraId="1213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4EA6729E">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rPr>
              <w:t>1</w:t>
            </w:r>
            <w:r>
              <w:rPr>
                <w:rFonts w:hint="eastAsia" w:ascii="宋体" w:hAnsi="宋体" w:cs="宋体"/>
                <w:color w:val="000000" w:themeColor="text1"/>
                <w:sz w:val="24"/>
                <w:szCs w:val="24"/>
                <w:lang w:val="en-US" w:eastAsia="zh-CN"/>
              </w:rPr>
              <w:t>0</w:t>
            </w:r>
          </w:p>
        </w:tc>
        <w:tc>
          <w:tcPr>
            <w:tcW w:w="1755" w:type="dxa"/>
            <w:vAlign w:val="center"/>
          </w:tcPr>
          <w:p w14:paraId="39FDB97E">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谈判供应商</w:t>
            </w:r>
          </w:p>
          <w:p w14:paraId="65E8BC96">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资质要求</w:t>
            </w:r>
          </w:p>
        </w:tc>
        <w:tc>
          <w:tcPr>
            <w:tcW w:w="7166" w:type="dxa"/>
            <w:vAlign w:val="center"/>
          </w:tcPr>
          <w:p w14:paraId="0FAA9A8A">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同公告</w:t>
            </w:r>
          </w:p>
        </w:tc>
      </w:tr>
      <w:tr w14:paraId="54F4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vAlign w:val="center"/>
          </w:tcPr>
          <w:p w14:paraId="1FD1C6DD">
            <w:pPr>
              <w:spacing w:line="240" w:lineRule="auto"/>
              <w:jc w:val="center"/>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szCs w:val="24"/>
              </w:rPr>
              <w:t>1</w:t>
            </w:r>
            <w:r>
              <w:rPr>
                <w:rFonts w:hint="eastAsia" w:ascii="宋体" w:hAnsi="宋体" w:cs="宋体"/>
                <w:color w:val="000000" w:themeColor="text1"/>
                <w:sz w:val="24"/>
                <w:szCs w:val="24"/>
                <w:lang w:val="en-US" w:eastAsia="zh-CN"/>
              </w:rPr>
              <w:t>1</w:t>
            </w:r>
          </w:p>
        </w:tc>
        <w:tc>
          <w:tcPr>
            <w:tcW w:w="1755" w:type="dxa"/>
            <w:vAlign w:val="center"/>
          </w:tcPr>
          <w:p w14:paraId="2730A62E">
            <w:pPr>
              <w:pStyle w:val="22"/>
              <w:spacing w:line="240" w:lineRule="auto"/>
              <w:jc w:val="center"/>
              <w:rPr>
                <w:rFonts w:hint="eastAsia" w:ascii="宋体" w:hAnsi="宋体" w:eastAsia="宋体" w:cs="宋体"/>
                <w:color w:val="000000" w:themeColor="text1"/>
                <w:sz w:val="24"/>
                <w:szCs w:val="24"/>
                <w:lang w:val="en-US" w:eastAsia="en-US"/>
              </w:rPr>
            </w:pPr>
            <w:r>
              <w:rPr>
                <w:rFonts w:hint="eastAsia" w:ascii="宋体" w:hAnsi="宋体" w:eastAsia="宋体" w:cs="宋体"/>
                <w:color w:val="000000" w:themeColor="text1"/>
                <w:sz w:val="24"/>
                <w:szCs w:val="24"/>
                <w:lang w:eastAsia="zh-CN"/>
              </w:rPr>
              <w:t>谈判有效期</w:t>
            </w:r>
          </w:p>
        </w:tc>
        <w:tc>
          <w:tcPr>
            <w:tcW w:w="7166" w:type="dxa"/>
            <w:vAlign w:val="center"/>
          </w:tcPr>
          <w:p w14:paraId="2571D89C">
            <w:pPr>
              <w:spacing w:line="240" w:lineRule="auto"/>
              <w:rPr>
                <w:rFonts w:hint="eastAsia" w:ascii="宋体" w:hAnsi="宋体" w:eastAsia="宋体" w:cs="Times New Roman"/>
                <w:color w:val="000000" w:themeColor="text1"/>
                <w:sz w:val="24"/>
                <w:szCs w:val="24"/>
                <w:lang w:val="en-US" w:eastAsia="en-US"/>
              </w:rPr>
            </w:pPr>
            <w:r>
              <w:rPr>
                <w:rFonts w:hint="eastAsia" w:ascii="宋体" w:hAnsi="宋体" w:eastAsia="宋体" w:cs="Times New Roman"/>
                <w:color w:val="000000" w:themeColor="text1"/>
                <w:sz w:val="24"/>
                <w:szCs w:val="24"/>
                <w:lang w:eastAsia="zh-CN"/>
              </w:rPr>
              <w:t>60个日历天（从递交谈判响应文件截止之日算起）</w:t>
            </w:r>
          </w:p>
        </w:tc>
      </w:tr>
      <w:tr w14:paraId="24E7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84" w:type="dxa"/>
            <w:vAlign w:val="center"/>
          </w:tcPr>
          <w:p w14:paraId="34485996">
            <w:pPr>
              <w:spacing w:line="240" w:lineRule="auto"/>
              <w:jc w:val="cente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12</w:t>
            </w:r>
          </w:p>
        </w:tc>
        <w:tc>
          <w:tcPr>
            <w:tcW w:w="1755" w:type="dxa"/>
            <w:vAlign w:val="center"/>
          </w:tcPr>
          <w:p w14:paraId="3AC92279">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谈判响应文件份数</w:t>
            </w:r>
          </w:p>
        </w:tc>
        <w:tc>
          <w:tcPr>
            <w:tcW w:w="7166" w:type="dxa"/>
            <w:vAlign w:val="center"/>
          </w:tcPr>
          <w:p w14:paraId="5F329A46">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纸质投标文件：正本壹份，副本</w:t>
            </w:r>
            <w:r>
              <w:rPr>
                <w:rFonts w:hint="eastAsia" w:ascii="宋体" w:hAnsi="宋体" w:cs="Times New Roman"/>
                <w:color w:val="000000" w:themeColor="text1"/>
                <w:sz w:val="24"/>
                <w:szCs w:val="24"/>
                <w:lang w:eastAsia="zh-CN"/>
              </w:rPr>
              <w:t>贰</w:t>
            </w:r>
            <w:r>
              <w:rPr>
                <w:rFonts w:hint="eastAsia" w:ascii="宋体" w:hAnsi="宋体" w:eastAsia="宋体" w:cs="Times New Roman"/>
                <w:color w:val="000000" w:themeColor="text1"/>
                <w:sz w:val="24"/>
                <w:szCs w:val="24"/>
                <w:lang w:eastAsia="zh-CN"/>
              </w:rPr>
              <w:t>份</w:t>
            </w:r>
          </w:p>
        </w:tc>
      </w:tr>
      <w:tr w14:paraId="151E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784" w:type="dxa"/>
            <w:vAlign w:val="center"/>
          </w:tcPr>
          <w:p w14:paraId="32BE1649">
            <w:pPr>
              <w:spacing w:line="240" w:lineRule="auto"/>
              <w:jc w:val="cente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13</w:t>
            </w:r>
          </w:p>
        </w:tc>
        <w:tc>
          <w:tcPr>
            <w:tcW w:w="1755" w:type="dxa"/>
            <w:vAlign w:val="center"/>
          </w:tcPr>
          <w:p w14:paraId="73036561">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谈判响应文件递交地点及</w:t>
            </w:r>
          </w:p>
          <w:p w14:paraId="32434AAE">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谈判截止时间</w:t>
            </w:r>
          </w:p>
        </w:tc>
        <w:tc>
          <w:tcPr>
            <w:tcW w:w="7166" w:type="dxa"/>
            <w:vAlign w:val="center"/>
          </w:tcPr>
          <w:p w14:paraId="4EE7162C">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同公告</w:t>
            </w:r>
          </w:p>
        </w:tc>
      </w:tr>
      <w:tr w14:paraId="56B3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4" w:type="dxa"/>
            <w:vAlign w:val="center"/>
          </w:tcPr>
          <w:p w14:paraId="45D48CD0">
            <w:pPr>
              <w:spacing w:line="240" w:lineRule="auto"/>
              <w:jc w:val="cente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14</w:t>
            </w:r>
          </w:p>
        </w:tc>
        <w:tc>
          <w:tcPr>
            <w:tcW w:w="1755" w:type="dxa"/>
            <w:vAlign w:val="center"/>
          </w:tcPr>
          <w:p w14:paraId="07592ADD">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谈判时间、</w:t>
            </w:r>
          </w:p>
          <w:p w14:paraId="7EE98EAA">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地点</w:t>
            </w:r>
          </w:p>
        </w:tc>
        <w:tc>
          <w:tcPr>
            <w:tcW w:w="7166" w:type="dxa"/>
            <w:vAlign w:val="center"/>
          </w:tcPr>
          <w:p w14:paraId="6349F956">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同公告</w:t>
            </w:r>
          </w:p>
        </w:tc>
      </w:tr>
      <w:tr w14:paraId="10D6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84" w:type="dxa"/>
            <w:vAlign w:val="center"/>
          </w:tcPr>
          <w:p w14:paraId="58DA501C">
            <w:pPr>
              <w:spacing w:line="240" w:lineRule="auto"/>
              <w:jc w:val="cente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15</w:t>
            </w:r>
          </w:p>
        </w:tc>
        <w:tc>
          <w:tcPr>
            <w:tcW w:w="1755" w:type="dxa"/>
            <w:vAlign w:val="center"/>
          </w:tcPr>
          <w:p w14:paraId="7B405ABD">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现场踏勘</w:t>
            </w:r>
          </w:p>
        </w:tc>
        <w:tc>
          <w:tcPr>
            <w:tcW w:w="7166" w:type="dxa"/>
            <w:vAlign w:val="center"/>
          </w:tcPr>
          <w:p w14:paraId="2900ED3B">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不统一组织现场踏勘，供应商可自行前往项目地点进行踏勘。关于供应商现场踏勘所产生的一切费用均由供应商自行负责。</w:t>
            </w:r>
          </w:p>
        </w:tc>
      </w:tr>
      <w:tr w14:paraId="3A4D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84" w:type="dxa"/>
            <w:vAlign w:val="center"/>
          </w:tcPr>
          <w:p w14:paraId="76CE686C">
            <w:pPr>
              <w:spacing w:line="240" w:lineRule="auto"/>
              <w:jc w:val="cente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16</w:t>
            </w:r>
          </w:p>
        </w:tc>
        <w:tc>
          <w:tcPr>
            <w:tcW w:w="1755" w:type="dxa"/>
            <w:vAlign w:val="center"/>
          </w:tcPr>
          <w:p w14:paraId="083419FF">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谈判供应商</w:t>
            </w:r>
          </w:p>
          <w:p w14:paraId="73C1066E">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提出答疑</w:t>
            </w:r>
          </w:p>
        </w:tc>
        <w:tc>
          <w:tcPr>
            <w:tcW w:w="7166" w:type="dxa"/>
            <w:vAlign w:val="center"/>
          </w:tcPr>
          <w:p w14:paraId="23484245">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谈判截止日前3天将要求答疑的问题以书面形式由法定代表人授权委托人送至采购代理机构</w:t>
            </w:r>
          </w:p>
        </w:tc>
      </w:tr>
      <w:tr w14:paraId="0A45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84" w:type="dxa"/>
            <w:vAlign w:val="center"/>
          </w:tcPr>
          <w:p w14:paraId="5E891CD8">
            <w:pPr>
              <w:spacing w:line="240" w:lineRule="auto"/>
              <w:jc w:val="cente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17</w:t>
            </w:r>
          </w:p>
        </w:tc>
        <w:tc>
          <w:tcPr>
            <w:tcW w:w="1755" w:type="dxa"/>
            <w:vAlign w:val="center"/>
          </w:tcPr>
          <w:p w14:paraId="4D80B01A">
            <w:pPr>
              <w:pStyle w:val="22"/>
              <w:spacing w:line="24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领取答疑文件时间地点</w:t>
            </w:r>
          </w:p>
        </w:tc>
        <w:tc>
          <w:tcPr>
            <w:tcW w:w="7166" w:type="dxa"/>
            <w:vAlign w:val="center"/>
          </w:tcPr>
          <w:p w14:paraId="40B7EAD1">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地点：</w:t>
            </w:r>
            <w:r>
              <w:rPr>
                <w:rFonts w:hint="eastAsia" w:ascii="宋体" w:hAnsi="宋体" w:cs="Times New Roman"/>
                <w:color w:val="000000" w:themeColor="text1"/>
                <w:sz w:val="24"/>
                <w:szCs w:val="24"/>
                <w:lang w:eastAsia="zh-CN"/>
              </w:rPr>
              <w:t>安徽建业工程咨询有限公司</w:t>
            </w:r>
          </w:p>
          <w:p w14:paraId="23F05BD8">
            <w:pPr>
              <w:spacing w:line="240" w:lineRule="auto"/>
              <w:rPr>
                <w:rFonts w:hint="eastAsia" w:ascii="宋体" w:hAnsi="宋体" w:eastAsia="宋体" w:cs="Times New Roman"/>
                <w:color w:val="000000" w:themeColor="text1"/>
                <w:sz w:val="24"/>
                <w:szCs w:val="24"/>
                <w:lang w:eastAsia="zh-CN"/>
              </w:rPr>
            </w:pPr>
            <w:r>
              <w:rPr>
                <w:rFonts w:hint="eastAsia" w:ascii="宋体" w:hAnsi="宋体" w:eastAsia="宋体" w:cs="Times New Roman"/>
                <w:color w:val="000000" w:themeColor="text1"/>
                <w:sz w:val="24"/>
                <w:szCs w:val="24"/>
                <w:lang w:eastAsia="zh-CN"/>
              </w:rPr>
              <w:t>时间：提出答疑截止日后2天内</w:t>
            </w:r>
          </w:p>
        </w:tc>
      </w:tr>
    </w:tbl>
    <w:tbl>
      <w:tblPr>
        <w:tblStyle w:val="109"/>
        <w:tblW w:w="9660" w:type="dxa"/>
        <w:tblInd w:w="-87" w:type="dxa"/>
        <w:tblLayout w:type="fixed"/>
        <w:tblCellMar>
          <w:top w:w="0" w:type="dxa"/>
          <w:left w:w="0" w:type="dxa"/>
          <w:bottom w:w="0" w:type="dxa"/>
          <w:right w:w="0" w:type="dxa"/>
        </w:tblCellMar>
      </w:tblPr>
      <w:tblGrid>
        <w:gridCol w:w="1835"/>
        <w:gridCol w:w="7825"/>
      </w:tblGrid>
      <w:tr w14:paraId="48245E21">
        <w:tblPrEx>
          <w:tblCellMar>
            <w:top w:w="0" w:type="dxa"/>
            <w:left w:w="0" w:type="dxa"/>
            <w:bottom w:w="0" w:type="dxa"/>
            <w:right w:w="0" w:type="dxa"/>
          </w:tblCellMar>
        </w:tblPrEx>
        <w:trPr>
          <w:trHeight w:val="490" w:hRule="exact"/>
        </w:trPr>
        <w:tc>
          <w:tcPr>
            <w:tcW w:w="9660" w:type="dxa"/>
            <w:gridSpan w:val="2"/>
            <w:tcBorders>
              <w:top w:val="single" w:color="000000" w:sz="4" w:space="0"/>
              <w:left w:val="single" w:color="000000" w:sz="4" w:space="0"/>
              <w:bottom w:val="single" w:color="000000" w:sz="4" w:space="0"/>
              <w:right w:val="single" w:color="000000" w:sz="4" w:space="0"/>
            </w:tcBorders>
            <w:noWrap w:val="0"/>
            <w:vAlign w:val="center"/>
          </w:tcPr>
          <w:p w14:paraId="048D56E3">
            <w:pPr>
              <w:pStyle w:val="108"/>
              <w:spacing w:before="45" w:line="240" w:lineRule="auto"/>
              <w:ind w:left="103"/>
              <w:jc w:val="center"/>
              <w:rPr>
                <w:rFonts w:ascii="宋体" w:hAnsi="宋体"/>
                <w:szCs w:val="21"/>
              </w:rPr>
            </w:pPr>
            <w:r>
              <w:rPr>
                <w:rFonts w:ascii="宋体" w:hAnsi="宋体"/>
                <w:b/>
                <w:bCs/>
                <w:szCs w:val="21"/>
              </w:rPr>
              <w:t>政策支持</w:t>
            </w:r>
          </w:p>
        </w:tc>
      </w:tr>
      <w:tr w14:paraId="6347AE6C">
        <w:tblPrEx>
          <w:tblCellMar>
            <w:top w:w="0" w:type="dxa"/>
            <w:left w:w="0" w:type="dxa"/>
            <w:bottom w:w="0" w:type="dxa"/>
            <w:right w:w="0" w:type="dxa"/>
          </w:tblCellMar>
        </w:tblPrEx>
        <w:trPr>
          <w:trHeight w:val="3268"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D566E43">
            <w:pPr>
              <w:pStyle w:val="108"/>
              <w:spacing w:line="240" w:lineRule="auto"/>
              <w:ind w:right="101"/>
              <w:jc w:val="center"/>
              <w:rPr>
                <w:rFonts w:ascii="宋体" w:hAnsi="宋体"/>
                <w:sz w:val="24"/>
                <w:szCs w:val="24"/>
              </w:rPr>
            </w:pPr>
            <w:r>
              <w:rPr>
                <w:rFonts w:hint="eastAsia" w:ascii="宋体" w:hAnsi="宋体"/>
                <w:sz w:val="24"/>
                <w:szCs w:val="24"/>
              </w:rPr>
              <w:t>支持中小</w:t>
            </w:r>
            <w:r>
              <w:rPr>
                <w:rFonts w:hint="eastAsia" w:ascii="宋体" w:hAnsi="宋体"/>
                <w:sz w:val="24"/>
                <w:szCs w:val="24"/>
                <w:lang w:val="en-US" w:eastAsia="zh-CN"/>
              </w:rPr>
              <w:t>微</w:t>
            </w:r>
            <w:r>
              <w:rPr>
                <w:rFonts w:hint="eastAsia" w:ascii="宋体" w:hAnsi="宋体"/>
                <w:sz w:val="24"/>
                <w:szCs w:val="24"/>
              </w:rPr>
              <w:t>企业政策</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5C90560D">
            <w:pPr>
              <w:pStyle w:val="108"/>
              <w:spacing w:before="45" w:line="240" w:lineRule="auto"/>
              <w:ind w:right="11"/>
              <w:rPr>
                <w:rFonts w:hint="eastAsia" w:ascii="宋体" w:hAnsi="宋体"/>
                <w:spacing w:val="-2"/>
                <w:sz w:val="24"/>
                <w:szCs w:val="24"/>
              </w:rPr>
            </w:pPr>
            <w:r>
              <w:rPr>
                <w:rFonts w:hint="eastAsia" w:ascii="宋体" w:hAnsi="宋体"/>
                <w:spacing w:val="-2"/>
                <w:sz w:val="24"/>
                <w:szCs w:val="24"/>
              </w:rPr>
              <w:t>☑专门面向中小</w:t>
            </w:r>
            <w:r>
              <w:rPr>
                <w:rFonts w:hint="eastAsia" w:ascii="宋体" w:hAnsi="宋体"/>
                <w:spacing w:val="-2"/>
                <w:sz w:val="24"/>
                <w:szCs w:val="24"/>
                <w:lang w:val="en-US" w:eastAsia="zh-CN"/>
              </w:rPr>
              <w:t>微</w:t>
            </w:r>
            <w:r>
              <w:rPr>
                <w:rFonts w:hint="eastAsia" w:ascii="宋体" w:hAnsi="宋体"/>
                <w:spacing w:val="-2"/>
                <w:sz w:val="24"/>
                <w:szCs w:val="24"/>
              </w:rPr>
              <w:t>企业的项目</w:t>
            </w:r>
          </w:p>
          <w:p w14:paraId="3B59E2F0">
            <w:pPr>
              <w:pStyle w:val="108"/>
              <w:spacing w:before="45" w:line="240" w:lineRule="auto"/>
              <w:ind w:right="11"/>
              <w:rPr>
                <w:rFonts w:hint="eastAsia" w:ascii="宋体" w:hAnsi="宋体"/>
                <w:spacing w:val="-2"/>
                <w:sz w:val="24"/>
                <w:szCs w:val="24"/>
              </w:rPr>
            </w:pPr>
            <w:r>
              <w:rPr>
                <w:rFonts w:hint="eastAsia" w:ascii="宋体" w:hAnsi="宋体"/>
                <w:spacing w:val="-2"/>
                <w:sz w:val="24"/>
                <w:szCs w:val="24"/>
              </w:rPr>
              <w:t>1.本项目专门面向中小微企业采购，供应商所投的所有货物应由中小企业制造，即货物由中小企业生产且使用该中小企业商号或者注册商标；所有工程应由中小企业承建，即工程施工单位为中小企业；所有服务应由中小企业承接，即提供服务的人员为中小企业依照《中华人民共和国劳动合同法》订立劳动合同的从业人员。</w:t>
            </w:r>
          </w:p>
          <w:p w14:paraId="30B5050F">
            <w:pPr>
              <w:pStyle w:val="108"/>
              <w:spacing w:before="45" w:line="240" w:lineRule="auto"/>
              <w:ind w:right="11"/>
              <w:rPr>
                <w:rFonts w:hint="eastAsia" w:ascii="宋体" w:hAnsi="宋体"/>
                <w:spacing w:val="-2"/>
                <w:sz w:val="24"/>
                <w:szCs w:val="24"/>
              </w:rPr>
            </w:pPr>
            <w:r>
              <w:rPr>
                <w:rFonts w:hint="eastAsia" w:ascii="宋体" w:hAnsi="宋体"/>
                <w:spacing w:val="-2"/>
                <w:sz w:val="24"/>
                <w:szCs w:val="24"/>
              </w:rPr>
              <w:t>2.供应商应提供《中小企业声明函》，否则将视为无效响应。</w:t>
            </w:r>
          </w:p>
          <w:p w14:paraId="65FAC79F">
            <w:pPr>
              <w:pStyle w:val="108"/>
              <w:spacing w:before="45" w:line="240" w:lineRule="auto"/>
              <w:ind w:right="11"/>
              <w:rPr>
                <w:rFonts w:ascii="宋体" w:hAnsi="宋体"/>
                <w:spacing w:val="-2"/>
                <w:sz w:val="24"/>
                <w:szCs w:val="24"/>
              </w:rPr>
            </w:pPr>
            <w:r>
              <w:rPr>
                <w:rFonts w:hint="eastAsia" w:ascii="宋体" w:hAnsi="宋体"/>
                <w:spacing w:val="-2"/>
                <w:sz w:val="24"/>
                <w:szCs w:val="24"/>
              </w:rPr>
              <w:t>3.根据工业和信息化部、国家统计局、发展改革委、财政部《中小企业划型标准规定》（工信部联企业〔2011〕300号）的规定，本项目采购标的对应的中小企业划分标准所属行业为建筑业。</w:t>
            </w:r>
          </w:p>
        </w:tc>
      </w:tr>
      <w:tr w14:paraId="0A8086F4">
        <w:tblPrEx>
          <w:tblCellMar>
            <w:top w:w="0" w:type="dxa"/>
            <w:left w:w="0" w:type="dxa"/>
            <w:bottom w:w="0" w:type="dxa"/>
            <w:right w:w="0" w:type="dxa"/>
          </w:tblCellMar>
        </w:tblPrEx>
        <w:trPr>
          <w:trHeight w:val="2470"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8CD6CC9">
            <w:pPr>
              <w:pStyle w:val="108"/>
              <w:spacing w:line="240" w:lineRule="auto"/>
              <w:ind w:right="101"/>
              <w:jc w:val="center"/>
              <w:rPr>
                <w:rFonts w:ascii="宋体" w:hAnsi="宋体"/>
                <w:sz w:val="24"/>
                <w:szCs w:val="24"/>
              </w:rPr>
            </w:pPr>
            <w:r>
              <w:rPr>
                <w:rFonts w:ascii="宋体" w:hAnsi="宋体"/>
                <w:sz w:val="24"/>
                <w:szCs w:val="24"/>
              </w:rPr>
              <w:t>节能环保</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5F89427C">
            <w:pPr>
              <w:pStyle w:val="108"/>
              <w:spacing w:before="45" w:line="240" w:lineRule="auto"/>
              <w:ind w:right="11"/>
              <w:rPr>
                <w:rFonts w:ascii="宋体" w:hAnsi="宋体"/>
                <w:spacing w:val="-2"/>
                <w:sz w:val="24"/>
                <w:szCs w:val="24"/>
              </w:rPr>
            </w:pPr>
            <w:r>
              <w:rPr>
                <w:rFonts w:ascii="宋体" w:hAnsi="宋体"/>
                <w:spacing w:val="-2"/>
                <w:sz w:val="24"/>
                <w:szCs w:val="24"/>
              </w:rPr>
              <w:t>按照财政部、国家发展改革委关于印发《节能产品政府采购实施意见》的通知（财库【2004】185 号）/《关于环境标志产品政府采购实施的意见》（财库【2006】）</w:t>
            </w:r>
            <w:r>
              <w:rPr>
                <w:rFonts w:hint="eastAsia" w:ascii="宋体" w:hAnsi="宋体"/>
                <w:spacing w:val="-2"/>
                <w:sz w:val="24"/>
                <w:szCs w:val="24"/>
              </w:rPr>
              <w:t>90</w:t>
            </w:r>
            <w:r>
              <w:rPr>
                <w:rFonts w:ascii="宋体" w:hAnsi="宋体"/>
                <w:spacing w:val="-2"/>
                <w:sz w:val="24"/>
                <w:szCs w:val="24"/>
              </w:rPr>
              <w:t xml:space="preserve">号）文件执行。 如供应商所投产品符合以上文件的政策支持，须提供产品认证证书（合格有效时间内的）、清单公告媒体的网页打印件并作出明显标识。 经评委会审核确认供应商所投产品符合以上政府采购政策的，给予技术部分得分另外增加 3分，且技术部分得分不能超过技术部分满分。 </w:t>
            </w:r>
          </w:p>
        </w:tc>
      </w:tr>
      <w:tr w14:paraId="0DF458DD">
        <w:tblPrEx>
          <w:tblCellMar>
            <w:top w:w="0" w:type="dxa"/>
            <w:left w:w="0" w:type="dxa"/>
            <w:bottom w:w="0" w:type="dxa"/>
            <w:right w:w="0" w:type="dxa"/>
          </w:tblCellMar>
        </w:tblPrEx>
        <w:trPr>
          <w:trHeight w:val="2534"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7E1C4AA3">
            <w:pPr>
              <w:pStyle w:val="108"/>
              <w:spacing w:line="240" w:lineRule="auto"/>
              <w:ind w:right="101"/>
              <w:jc w:val="center"/>
              <w:rPr>
                <w:rFonts w:ascii="宋体" w:hAnsi="宋体"/>
                <w:sz w:val="24"/>
                <w:szCs w:val="24"/>
              </w:rPr>
            </w:pPr>
            <w:r>
              <w:rPr>
                <w:rFonts w:ascii="宋体" w:hAnsi="宋体"/>
                <w:sz w:val="24"/>
                <w:szCs w:val="24"/>
              </w:rPr>
              <w:t>监狱企业</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2F3D954A">
            <w:pPr>
              <w:pStyle w:val="108"/>
              <w:spacing w:before="45" w:line="240" w:lineRule="auto"/>
              <w:ind w:right="11"/>
              <w:rPr>
                <w:rFonts w:ascii="宋体" w:hAnsi="宋体"/>
                <w:spacing w:val="-2"/>
                <w:sz w:val="24"/>
                <w:szCs w:val="24"/>
              </w:rPr>
            </w:pPr>
            <w:r>
              <w:rPr>
                <w:rFonts w:ascii="宋体" w:hAnsi="宋体"/>
                <w:spacing w:val="-2"/>
                <w:sz w:val="24"/>
                <w:szCs w:val="24"/>
              </w:rPr>
              <w:t xml:space="preserve">按照财政部《关于政府采购支持监狱企业发展有关问题的通知》（财库[2014]68号）的规定，在政府采购 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监狱企业参加政府采购活动时，应当提供由省级以上监狱管理局、戒毒管理局（含新疆生产建设兵团）出具的属于监狱企业的证明文件，材料不全的不予折扣。 经评委会审核确认供应商属于监狱企业的，在评定时视同中小企业。 </w:t>
            </w:r>
          </w:p>
        </w:tc>
      </w:tr>
      <w:tr w14:paraId="0C3762AF">
        <w:tblPrEx>
          <w:tblCellMar>
            <w:top w:w="0" w:type="dxa"/>
            <w:left w:w="0" w:type="dxa"/>
            <w:bottom w:w="0" w:type="dxa"/>
            <w:right w:w="0" w:type="dxa"/>
          </w:tblCellMar>
        </w:tblPrEx>
        <w:trPr>
          <w:trHeight w:val="3143"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71A12984">
            <w:pPr>
              <w:pStyle w:val="108"/>
              <w:spacing w:line="240" w:lineRule="auto"/>
              <w:ind w:right="101"/>
              <w:jc w:val="center"/>
              <w:rPr>
                <w:rFonts w:ascii="宋体" w:hAnsi="宋体"/>
                <w:sz w:val="24"/>
                <w:szCs w:val="24"/>
              </w:rPr>
            </w:pPr>
            <w:r>
              <w:rPr>
                <w:rFonts w:ascii="宋体" w:hAnsi="宋体"/>
                <w:sz w:val="24"/>
                <w:szCs w:val="24"/>
              </w:rPr>
              <w:t>促进残疾人</w:t>
            </w:r>
          </w:p>
          <w:p w14:paraId="1A742A65">
            <w:pPr>
              <w:pStyle w:val="108"/>
              <w:spacing w:line="240" w:lineRule="auto"/>
              <w:ind w:right="101"/>
              <w:jc w:val="center"/>
              <w:rPr>
                <w:rFonts w:ascii="宋体" w:hAnsi="宋体"/>
                <w:sz w:val="24"/>
                <w:szCs w:val="24"/>
              </w:rPr>
            </w:pPr>
            <w:r>
              <w:rPr>
                <w:rFonts w:ascii="宋体" w:hAnsi="宋体"/>
                <w:sz w:val="24"/>
                <w:szCs w:val="24"/>
              </w:rPr>
              <w:t>就业</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0A58CBF6">
            <w:pPr>
              <w:pStyle w:val="108"/>
              <w:spacing w:before="45" w:line="240" w:lineRule="auto"/>
              <w:ind w:right="11"/>
              <w:rPr>
                <w:rFonts w:ascii="宋体" w:hAnsi="宋体"/>
                <w:spacing w:val="-2"/>
                <w:sz w:val="24"/>
                <w:szCs w:val="24"/>
              </w:rPr>
            </w:pPr>
            <w:r>
              <w:rPr>
                <w:rFonts w:ascii="宋体" w:hAnsi="宋体"/>
                <w:spacing w:val="-2"/>
                <w:sz w:val="24"/>
                <w:szCs w:val="24"/>
              </w:rPr>
              <w:t xml:space="preserve">按照《三部门联合发布关于促进残疾人就业政府采购政策的通知》（财库〔2017〕141号）的规定，在政府采购活动中，残疾人福利性单位视同小型、微型企业，享受预留份额、评审中价格扣除等促进中小企业发展的政府采购政策。 </w:t>
            </w:r>
          </w:p>
          <w:p w14:paraId="1B590A5B">
            <w:pPr>
              <w:pStyle w:val="108"/>
              <w:spacing w:before="45" w:line="240" w:lineRule="auto"/>
              <w:ind w:right="11"/>
              <w:rPr>
                <w:rFonts w:ascii="宋体" w:hAnsi="宋体"/>
                <w:spacing w:val="-2"/>
                <w:sz w:val="24"/>
                <w:szCs w:val="24"/>
              </w:rPr>
            </w:pPr>
            <w:r>
              <w:rPr>
                <w:rFonts w:ascii="宋体" w:hAnsi="宋体"/>
                <w:spacing w:val="-2"/>
                <w:sz w:val="24"/>
                <w:szCs w:val="24"/>
              </w:rPr>
              <w:t xml:space="preserve">符合条件的残疾人福利性单位在参加政府采购活动时，应当提供财库〔2017〕141 号文规定的《残疾人福利性单位声明函》（格式见第六章），并对声明的真实性负责，未提供声明函的不予折扣。 经评委会审核确认供应商符合残疾人福利性单位条件的，在评定时视同中小企业。残疾人福利性单位属于小型、微型企业的，不重复享受政策。 </w:t>
            </w:r>
          </w:p>
        </w:tc>
      </w:tr>
      <w:tr w14:paraId="15A88643">
        <w:tblPrEx>
          <w:tblCellMar>
            <w:top w:w="0" w:type="dxa"/>
            <w:left w:w="0" w:type="dxa"/>
            <w:bottom w:w="0" w:type="dxa"/>
            <w:right w:w="0" w:type="dxa"/>
          </w:tblCellMar>
        </w:tblPrEx>
        <w:trPr>
          <w:trHeight w:val="1907" w:hRule="exact"/>
        </w:trPr>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D8AE772">
            <w:pPr>
              <w:pStyle w:val="108"/>
              <w:spacing w:line="240" w:lineRule="auto"/>
              <w:ind w:right="101"/>
              <w:jc w:val="center"/>
              <w:rPr>
                <w:rFonts w:ascii="宋体" w:hAnsi="宋体"/>
                <w:sz w:val="24"/>
                <w:szCs w:val="24"/>
              </w:rPr>
            </w:pPr>
            <w:r>
              <w:rPr>
                <w:rFonts w:hint="eastAsia" w:ascii="宋体" w:hAnsi="宋体"/>
                <w:spacing w:val="-2"/>
                <w:sz w:val="24"/>
                <w:szCs w:val="24"/>
              </w:rPr>
              <w:t>政府采购合同信用融资</w:t>
            </w:r>
          </w:p>
        </w:tc>
        <w:tc>
          <w:tcPr>
            <w:tcW w:w="7825" w:type="dxa"/>
            <w:tcBorders>
              <w:top w:val="single" w:color="000000" w:sz="4" w:space="0"/>
              <w:left w:val="single" w:color="000000" w:sz="4" w:space="0"/>
              <w:bottom w:val="single" w:color="000000" w:sz="4" w:space="0"/>
              <w:right w:val="single" w:color="000000" w:sz="4" w:space="0"/>
            </w:tcBorders>
            <w:noWrap w:val="0"/>
            <w:vAlign w:val="center"/>
          </w:tcPr>
          <w:p w14:paraId="68B3319C">
            <w:pPr>
              <w:pStyle w:val="108"/>
              <w:spacing w:before="45" w:line="240" w:lineRule="auto"/>
              <w:ind w:right="11"/>
              <w:rPr>
                <w:rFonts w:ascii="宋体" w:hAnsi="宋体"/>
                <w:spacing w:val="-2"/>
                <w:sz w:val="24"/>
                <w:szCs w:val="24"/>
              </w:rPr>
            </w:pPr>
            <w:r>
              <w:rPr>
                <w:rFonts w:hint="eastAsia" w:ascii="宋体" w:hAnsi="宋体" w:eastAsia="宋体" w:cs="宋体"/>
                <w:spacing w:val="-2"/>
                <w:sz w:val="24"/>
                <w:szCs w:val="24"/>
              </w:rPr>
              <w:t>对于有融资需求的投标人可在政府采购项目中标后登录黄石市政府采购信息共享平台，查询融资金融机构信息，并向意向金融机构提出政府采购合同线上信用融资申请。登陆网址</w:t>
            </w:r>
            <w:r>
              <w:rPr>
                <w:rFonts w:hint="eastAsia" w:ascii="宋体" w:hAnsi="宋体" w:cs="宋体"/>
                <w:spacing w:val="-2"/>
                <w:sz w:val="24"/>
                <w:szCs w:val="24"/>
                <w:lang w:eastAsia="zh-CN"/>
              </w:rPr>
              <w:t>：</w:t>
            </w:r>
            <w:r>
              <w:rPr>
                <w:rFonts w:hint="eastAsia" w:ascii="宋体" w:hAnsi="宋体" w:eastAsia="宋体" w:cs="宋体"/>
                <w:spacing w:val="-2"/>
                <w:sz w:val="15"/>
                <w:szCs w:val="15"/>
              </w:rPr>
              <w:t>http://219.138.32.92:9999/index_hss?redirect=%2Fdashboard</w:t>
            </w:r>
            <w:r>
              <w:rPr>
                <w:rFonts w:hint="eastAsia" w:ascii="宋体" w:hAnsi="宋体" w:eastAsia="宋体" w:cs="宋体"/>
                <w:spacing w:val="-2"/>
                <w:sz w:val="24"/>
                <w:szCs w:val="24"/>
              </w:rPr>
              <w:t>，用户名为联系人手机号，密码为统一社会信用代码，登录后就会自动跳转到中征投标人平台。</w:t>
            </w:r>
          </w:p>
        </w:tc>
      </w:tr>
    </w:tbl>
    <w:p w14:paraId="49B72EC6">
      <w:pPr>
        <w:keepNext w:val="0"/>
        <w:keepLines w:val="0"/>
        <w:pageBreakBefore w:val="0"/>
        <w:kinsoku/>
        <w:wordWrap/>
        <w:overflowPunct/>
        <w:topLinePunct w:val="0"/>
        <w:autoSpaceDE/>
        <w:autoSpaceDN/>
        <w:bidi w:val="0"/>
        <w:spacing w:line="329" w:lineRule="auto"/>
        <w:textAlignment w:val="auto"/>
        <w:rPr>
          <w:rFonts w:ascii="宋体" w:hAnsi="宋体"/>
          <w:b/>
          <w:bCs/>
          <w:sz w:val="24"/>
          <w:szCs w:val="24"/>
        </w:rPr>
      </w:pPr>
      <w:r>
        <w:rPr>
          <w:rFonts w:hint="eastAsia" w:ascii="宋体" w:hAnsi="宋体"/>
          <w:b/>
          <w:bCs/>
          <w:sz w:val="24"/>
          <w:szCs w:val="24"/>
        </w:rPr>
        <w:t>1. 适用范围</w:t>
      </w:r>
    </w:p>
    <w:p w14:paraId="288E0610">
      <w:pPr>
        <w:keepNext w:val="0"/>
        <w:keepLines w:val="0"/>
        <w:pageBreakBefore w:val="0"/>
        <w:kinsoku/>
        <w:wordWrap/>
        <w:overflowPunct/>
        <w:topLinePunct w:val="0"/>
        <w:autoSpaceDE/>
        <w:autoSpaceDN/>
        <w:bidi w:val="0"/>
        <w:spacing w:line="329" w:lineRule="auto"/>
        <w:ind w:left="420" w:hanging="420"/>
        <w:textAlignment w:val="auto"/>
        <w:rPr>
          <w:rFonts w:ascii="宋体" w:hAnsi="宋体"/>
          <w:sz w:val="24"/>
          <w:szCs w:val="24"/>
        </w:rPr>
      </w:pPr>
      <w:r>
        <w:rPr>
          <w:rFonts w:hint="eastAsia" w:ascii="宋体" w:hAnsi="宋体"/>
          <w:sz w:val="24"/>
          <w:szCs w:val="24"/>
        </w:rPr>
        <w:t>1.1 本文件仅适用于本文件中所叙述的工程类政府采购项目。</w:t>
      </w:r>
    </w:p>
    <w:p w14:paraId="74DA08CF">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2. 定义</w:t>
      </w:r>
    </w:p>
    <w:p w14:paraId="55F7312B">
      <w:pPr>
        <w:keepNext w:val="0"/>
        <w:keepLines w:val="0"/>
        <w:pageBreakBefore w:val="0"/>
        <w:kinsoku/>
        <w:wordWrap/>
        <w:overflowPunct/>
        <w:topLinePunct w:val="0"/>
        <w:autoSpaceDE/>
        <w:autoSpaceDN/>
        <w:bidi w:val="0"/>
        <w:spacing w:line="329" w:lineRule="auto"/>
        <w:textAlignment w:val="auto"/>
        <w:rPr>
          <w:rFonts w:ascii="宋体" w:hAnsi="宋体"/>
          <w:color w:val="000000" w:themeColor="text1"/>
          <w:sz w:val="24"/>
          <w:szCs w:val="24"/>
        </w:rPr>
      </w:pPr>
      <w:r>
        <w:rPr>
          <w:rFonts w:hint="eastAsia" w:ascii="宋体" w:hAnsi="宋体"/>
          <w:color w:val="000000" w:themeColor="text1"/>
          <w:sz w:val="24"/>
          <w:szCs w:val="24"/>
        </w:rPr>
        <w:t>2.1“采购人”是指</w:t>
      </w:r>
      <w:r>
        <w:rPr>
          <w:rFonts w:hint="eastAsia" w:ascii="宋体" w:hAnsi="宋体"/>
          <w:color w:val="auto"/>
          <w:sz w:val="24"/>
          <w:szCs w:val="24"/>
          <w:highlight w:val="none"/>
        </w:rPr>
        <w:t>：</w:t>
      </w:r>
      <w:r>
        <w:rPr>
          <w:rFonts w:hint="eastAsia" w:ascii="宋体" w:hAnsi="宋体"/>
          <w:color w:val="auto"/>
          <w:sz w:val="24"/>
          <w:szCs w:val="24"/>
          <w:highlight w:val="none"/>
          <w:lang w:eastAsia="zh-CN"/>
        </w:rPr>
        <w:t>黄石经济技术开发区.铁山区文化和旅游局</w:t>
      </w:r>
      <w:r>
        <w:rPr>
          <w:rFonts w:hint="eastAsia" w:ascii="宋体" w:hAnsi="宋体"/>
          <w:color w:val="auto"/>
          <w:sz w:val="24"/>
          <w:szCs w:val="24"/>
          <w:highlight w:val="none"/>
        </w:rPr>
        <w:t xml:space="preserve">  </w:t>
      </w:r>
      <w:r>
        <w:rPr>
          <w:rFonts w:hint="eastAsia" w:ascii="宋体" w:hAnsi="宋体"/>
          <w:color w:val="000000" w:themeColor="text1"/>
          <w:sz w:val="24"/>
          <w:szCs w:val="24"/>
        </w:rPr>
        <w:t xml:space="preserve"> </w:t>
      </w:r>
    </w:p>
    <w:p w14:paraId="7178D457">
      <w:pPr>
        <w:keepNext w:val="0"/>
        <w:keepLines w:val="0"/>
        <w:pageBreakBefore w:val="0"/>
        <w:kinsoku/>
        <w:wordWrap/>
        <w:overflowPunct/>
        <w:topLinePunct w:val="0"/>
        <w:autoSpaceDE/>
        <w:autoSpaceDN/>
        <w:bidi w:val="0"/>
        <w:spacing w:line="329" w:lineRule="auto"/>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2.2“政府采购代理机构”是指：</w:t>
      </w:r>
      <w:r>
        <w:rPr>
          <w:rFonts w:hint="eastAsia" w:ascii="宋体" w:hAnsi="宋体"/>
          <w:color w:val="000000"/>
          <w:sz w:val="24"/>
          <w:szCs w:val="24"/>
          <w:lang w:eastAsia="zh-CN"/>
        </w:rPr>
        <w:t>安徽建业工程咨询有限公司</w:t>
      </w:r>
    </w:p>
    <w:p w14:paraId="423D56EB">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2.3“谈判供应商”是指响应本文件要求，参加谈判的法人或者其他组织。如果该供应商在本次谈判中成交,即成为“成交供应商”。</w:t>
      </w:r>
    </w:p>
    <w:p w14:paraId="376E79E7">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2.4“竞争性谈判响应文件”是指：供应商根据本文件要求，编制包含报价、技术和服务等所有内容的文件。</w:t>
      </w:r>
    </w:p>
    <w:p w14:paraId="1A4BEB4E">
      <w:pPr>
        <w:keepNext w:val="0"/>
        <w:keepLines w:val="0"/>
        <w:pageBreakBefore w:val="0"/>
        <w:kinsoku/>
        <w:wordWrap/>
        <w:overflowPunct/>
        <w:topLinePunct w:val="0"/>
        <w:autoSpaceDE/>
        <w:autoSpaceDN/>
        <w:bidi w:val="0"/>
        <w:spacing w:line="329" w:lineRule="auto"/>
        <w:textAlignment w:val="auto"/>
        <w:rPr>
          <w:rFonts w:hint="eastAsia" w:ascii="宋体" w:hAnsi="宋体"/>
          <w:sz w:val="24"/>
          <w:szCs w:val="24"/>
        </w:rPr>
      </w:pPr>
      <w:r>
        <w:rPr>
          <w:rFonts w:hint="eastAsia" w:ascii="宋体" w:hAnsi="宋体"/>
          <w:sz w:val="24"/>
          <w:szCs w:val="24"/>
        </w:rPr>
        <w:t>3. 谈判供应商应符合第一章供应商资格要求，并提供相关证明材料，对于未提供或提供的材料不符合要求的，谈判小组将拒绝其参加谈判。</w:t>
      </w:r>
    </w:p>
    <w:p w14:paraId="409F40BF">
      <w:pPr>
        <w:keepNext w:val="0"/>
        <w:keepLines w:val="0"/>
        <w:pageBreakBefore w:val="0"/>
        <w:kinsoku/>
        <w:wordWrap/>
        <w:overflowPunct/>
        <w:topLinePunct w:val="0"/>
        <w:autoSpaceDE/>
        <w:autoSpaceDN/>
        <w:bidi w:val="0"/>
        <w:spacing w:line="329" w:lineRule="auto"/>
        <w:textAlignment w:val="auto"/>
        <w:rPr>
          <w:rFonts w:ascii="宋体" w:hAnsi="宋体"/>
          <w:b w:val="0"/>
          <w:bCs w:val="0"/>
          <w:sz w:val="24"/>
          <w:szCs w:val="24"/>
        </w:rPr>
      </w:pPr>
      <w:r>
        <w:rPr>
          <w:rFonts w:hint="eastAsia" w:ascii="宋体" w:hAnsi="宋体"/>
          <w:b w:val="0"/>
          <w:bCs w:val="0"/>
          <w:sz w:val="24"/>
          <w:szCs w:val="24"/>
        </w:rPr>
        <w:t>4. 谈判费用</w:t>
      </w:r>
    </w:p>
    <w:p w14:paraId="22303254">
      <w:pPr>
        <w:keepNext w:val="0"/>
        <w:keepLines w:val="0"/>
        <w:pageBreakBefore w:val="0"/>
        <w:kinsoku/>
        <w:wordWrap/>
        <w:overflowPunct/>
        <w:topLinePunct w:val="0"/>
        <w:autoSpaceDE/>
        <w:autoSpaceDN/>
        <w:bidi w:val="0"/>
        <w:spacing w:line="329" w:lineRule="auto"/>
        <w:textAlignment w:val="auto"/>
        <w:rPr>
          <w:rFonts w:hint="eastAsia" w:ascii="宋体" w:hAnsi="宋体"/>
          <w:sz w:val="24"/>
          <w:szCs w:val="24"/>
        </w:rPr>
      </w:pPr>
      <w:r>
        <w:rPr>
          <w:rFonts w:hint="eastAsia" w:ascii="宋体" w:hAnsi="宋体"/>
          <w:sz w:val="24"/>
          <w:szCs w:val="24"/>
        </w:rPr>
        <w:t>4.1 谈判供应商应自行承担所有与编写和提交竞争性谈判响应文件有关的费用，不论谈判结果如何，采购人和采购代理机构在任何情况下无义务和责任承担此类费用。</w:t>
      </w:r>
    </w:p>
    <w:p w14:paraId="3669778D">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2</w:t>
      </w:r>
      <w:r>
        <w:rPr>
          <w:rFonts w:hint="eastAsia" w:ascii="宋体" w:hAnsi="宋体"/>
          <w:sz w:val="24"/>
          <w:szCs w:val="24"/>
        </w:rPr>
        <w:t>本项目采购代理服务费按照湖北省招标代理服务收费参考标准（试行）鄂建文〔2023〕35号文标准收取</w:t>
      </w:r>
      <w:r>
        <w:rPr>
          <w:rFonts w:hint="eastAsia" w:ascii="宋体" w:hAnsi="宋体"/>
          <w:color w:val="auto"/>
          <w:sz w:val="24"/>
          <w:szCs w:val="24"/>
        </w:rPr>
        <w:t>，</w:t>
      </w:r>
      <w:r>
        <w:rPr>
          <w:rFonts w:hint="eastAsia" w:ascii="宋体" w:hAnsi="宋体"/>
          <w:sz w:val="24"/>
          <w:szCs w:val="24"/>
        </w:rPr>
        <w:t>由</w:t>
      </w:r>
      <w:r>
        <w:rPr>
          <w:rFonts w:hint="eastAsia" w:ascii="宋体" w:hAnsi="宋体"/>
          <w:sz w:val="24"/>
          <w:szCs w:val="24"/>
          <w:lang w:eastAsia="zh-CN"/>
        </w:rPr>
        <w:t>成交</w:t>
      </w:r>
      <w:r>
        <w:rPr>
          <w:rFonts w:hint="eastAsia" w:ascii="宋体" w:hAnsi="宋体"/>
          <w:sz w:val="24"/>
          <w:szCs w:val="24"/>
        </w:rPr>
        <w:t>人领取</w:t>
      </w:r>
      <w:r>
        <w:rPr>
          <w:rFonts w:hint="eastAsia" w:ascii="宋体" w:hAnsi="宋体"/>
          <w:sz w:val="24"/>
          <w:szCs w:val="24"/>
          <w:lang w:eastAsia="zh-CN"/>
        </w:rPr>
        <w:t>成交</w:t>
      </w:r>
      <w:r>
        <w:rPr>
          <w:rFonts w:hint="eastAsia" w:ascii="宋体" w:hAnsi="宋体"/>
          <w:sz w:val="24"/>
          <w:szCs w:val="24"/>
        </w:rPr>
        <w:t>通知书时一次性支付，纳入投标成本。</w:t>
      </w:r>
    </w:p>
    <w:p w14:paraId="3F2F00BC">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3</w:t>
      </w:r>
      <w:r>
        <w:rPr>
          <w:rFonts w:ascii="宋体" w:hAnsi="宋体"/>
          <w:sz w:val="24"/>
          <w:szCs w:val="24"/>
        </w:rPr>
        <w:t>在</w:t>
      </w:r>
      <w:r>
        <w:rPr>
          <w:rFonts w:hint="eastAsia" w:ascii="宋体" w:hAnsi="宋体"/>
          <w:sz w:val="24"/>
          <w:szCs w:val="24"/>
        </w:rPr>
        <w:t>谈判</w:t>
      </w:r>
      <w:r>
        <w:rPr>
          <w:rFonts w:ascii="宋体" w:hAnsi="宋体"/>
          <w:sz w:val="24"/>
          <w:szCs w:val="24"/>
        </w:rPr>
        <w:t>过程中</w:t>
      </w:r>
      <w:r>
        <w:rPr>
          <w:rFonts w:hint="eastAsia" w:ascii="宋体" w:hAnsi="宋体"/>
          <w:sz w:val="24"/>
          <w:szCs w:val="24"/>
        </w:rPr>
        <w:t>谈判小组</w:t>
      </w:r>
      <w:r>
        <w:rPr>
          <w:rFonts w:ascii="宋体" w:hAnsi="宋体"/>
          <w:sz w:val="24"/>
          <w:szCs w:val="24"/>
        </w:rPr>
        <w:t>发现</w:t>
      </w:r>
      <w:r>
        <w:rPr>
          <w:rFonts w:hint="eastAsia" w:ascii="宋体" w:hAnsi="宋体"/>
          <w:sz w:val="24"/>
          <w:szCs w:val="24"/>
        </w:rPr>
        <w:t>供应商</w:t>
      </w:r>
      <w:r>
        <w:rPr>
          <w:rFonts w:ascii="宋体" w:hAnsi="宋体"/>
          <w:sz w:val="24"/>
          <w:szCs w:val="24"/>
        </w:rPr>
        <w:t>有下列情形之一的，认定其有围标串标行为，宣布</w:t>
      </w:r>
      <w:r>
        <w:rPr>
          <w:rFonts w:hint="eastAsia" w:ascii="宋体" w:hAnsi="宋体"/>
          <w:sz w:val="24"/>
          <w:szCs w:val="24"/>
        </w:rPr>
        <w:t>其</w:t>
      </w:r>
      <w:r>
        <w:rPr>
          <w:rFonts w:ascii="宋体" w:hAnsi="宋体"/>
          <w:sz w:val="24"/>
          <w:szCs w:val="24"/>
        </w:rPr>
        <w:t>本次</w:t>
      </w:r>
      <w:r>
        <w:rPr>
          <w:rFonts w:hint="eastAsia" w:ascii="宋体" w:hAnsi="宋体"/>
          <w:sz w:val="24"/>
          <w:szCs w:val="24"/>
        </w:rPr>
        <w:t>谈判</w:t>
      </w:r>
      <w:r>
        <w:rPr>
          <w:rFonts w:ascii="宋体" w:hAnsi="宋体"/>
          <w:sz w:val="24"/>
          <w:szCs w:val="24"/>
        </w:rPr>
        <w:t>无效：</w:t>
      </w:r>
    </w:p>
    <w:p w14:paraId="0A294AC9">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w:t>
      </w:r>
      <w:r>
        <w:rPr>
          <w:rFonts w:ascii="宋体" w:hAnsi="宋体"/>
          <w:sz w:val="24"/>
          <w:szCs w:val="24"/>
        </w:rPr>
        <w:t>不同</w:t>
      </w:r>
      <w:r>
        <w:rPr>
          <w:rFonts w:hint="eastAsia" w:ascii="宋体" w:hAnsi="宋体"/>
          <w:sz w:val="24"/>
          <w:szCs w:val="24"/>
        </w:rPr>
        <w:t>供应商</w:t>
      </w:r>
      <w:r>
        <w:rPr>
          <w:rFonts w:ascii="宋体" w:hAnsi="宋体"/>
          <w:sz w:val="24"/>
          <w:szCs w:val="24"/>
        </w:rPr>
        <w:t>的</w:t>
      </w:r>
      <w:r>
        <w:rPr>
          <w:rFonts w:hint="eastAsia" w:ascii="宋体" w:hAnsi="宋体"/>
          <w:sz w:val="24"/>
          <w:szCs w:val="24"/>
        </w:rPr>
        <w:t>竞争性谈判</w:t>
      </w:r>
      <w:r>
        <w:rPr>
          <w:rFonts w:ascii="宋体" w:hAnsi="宋体"/>
          <w:sz w:val="24"/>
          <w:szCs w:val="24"/>
        </w:rPr>
        <w:t>文件两处以上（含两处）错、漏一致或雷同的；</w:t>
      </w:r>
    </w:p>
    <w:p w14:paraId="215C4DDA">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（2）</w:t>
      </w:r>
      <w:r>
        <w:rPr>
          <w:rFonts w:ascii="宋体" w:hAnsi="宋体"/>
          <w:sz w:val="24"/>
          <w:szCs w:val="24"/>
        </w:rPr>
        <w:t>不同</w:t>
      </w:r>
      <w:r>
        <w:rPr>
          <w:rFonts w:hint="eastAsia" w:ascii="宋体" w:hAnsi="宋体"/>
          <w:sz w:val="24"/>
          <w:szCs w:val="24"/>
        </w:rPr>
        <w:t>供应商</w:t>
      </w:r>
      <w:r>
        <w:rPr>
          <w:rFonts w:ascii="宋体" w:hAnsi="宋体"/>
          <w:sz w:val="24"/>
          <w:szCs w:val="24"/>
        </w:rPr>
        <w:t>的</w:t>
      </w:r>
      <w:r>
        <w:rPr>
          <w:rFonts w:hint="eastAsia" w:ascii="宋体" w:hAnsi="宋体"/>
          <w:sz w:val="24"/>
          <w:szCs w:val="24"/>
        </w:rPr>
        <w:t>竞争性谈判</w:t>
      </w:r>
      <w:r>
        <w:rPr>
          <w:rFonts w:ascii="宋体" w:hAnsi="宋体"/>
          <w:sz w:val="24"/>
          <w:szCs w:val="24"/>
        </w:rPr>
        <w:t>各项报价存在异常一致或者呈规律性变化的；</w:t>
      </w:r>
    </w:p>
    <w:p w14:paraId="4D948DA3">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（3）</w:t>
      </w:r>
      <w:r>
        <w:rPr>
          <w:rFonts w:ascii="宋体" w:hAnsi="宋体"/>
          <w:sz w:val="24"/>
          <w:szCs w:val="24"/>
        </w:rPr>
        <w:t>不同</w:t>
      </w:r>
      <w:r>
        <w:rPr>
          <w:rFonts w:hint="eastAsia" w:ascii="宋体" w:hAnsi="宋体"/>
          <w:sz w:val="24"/>
          <w:szCs w:val="24"/>
        </w:rPr>
        <w:t>供应商</w:t>
      </w:r>
      <w:r>
        <w:rPr>
          <w:rFonts w:ascii="宋体" w:hAnsi="宋体"/>
          <w:sz w:val="24"/>
          <w:szCs w:val="24"/>
        </w:rPr>
        <w:t>的</w:t>
      </w:r>
      <w:r>
        <w:rPr>
          <w:rFonts w:hint="eastAsia" w:ascii="宋体" w:hAnsi="宋体"/>
          <w:sz w:val="24"/>
          <w:szCs w:val="24"/>
        </w:rPr>
        <w:t>竞争性谈判</w:t>
      </w:r>
      <w:r>
        <w:rPr>
          <w:rFonts w:ascii="宋体" w:hAnsi="宋体"/>
          <w:sz w:val="24"/>
          <w:szCs w:val="24"/>
        </w:rPr>
        <w:t>文件由同一单位或者同一个人编制的；</w:t>
      </w:r>
    </w:p>
    <w:p w14:paraId="3520B444">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（4）</w:t>
      </w:r>
      <w:r>
        <w:rPr>
          <w:rFonts w:ascii="宋体" w:hAnsi="宋体"/>
          <w:sz w:val="24"/>
          <w:szCs w:val="24"/>
        </w:rPr>
        <w:t>不同</w:t>
      </w:r>
      <w:r>
        <w:rPr>
          <w:rFonts w:hint="eastAsia" w:ascii="宋体" w:hAnsi="宋体"/>
          <w:sz w:val="24"/>
          <w:szCs w:val="24"/>
        </w:rPr>
        <w:t>供应商</w:t>
      </w:r>
      <w:r>
        <w:rPr>
          <w:rFonts w:ascii="宋体" w:hAnsi="宋体"/>
          <w:sz w:val="24"/>
          <w:szCs w:val="24"/>
        </w:rPr>
        <w:t>的</w:t>
      </w:r>
      <w:r>
        <w:rPr>
          <w:rFonts w:hint="eastAsia" w:ascii="宋体" w:hAnsi="宋体"/>
          <w:sz w:val="24"/>
          <w:szCs w:val="24"/>
        </w:rPr>
        <w:t>竞争性谈判</w:t>
      </w:r>
      <w:r>
        <w:rPr>
          <w:rFonts w:ascii="宋体" w:hAnsi="宋体"/>
          <w:sz w:val="24"/>
          <w:szCs w:val="24"/>
        </w:rPr>
        <w:t>文件中投标资料相互混装或项目班子成员出现同一人的；</w:t>
      </w:r>
    </w:p>
    <w:p w14:paraId="719E7638">
      <w:pPr>
        <w:keepNext w:val="0"/>
        <w:keepLines w:val="0"/>
        <w:pageBreakBefore w:val="0"/>
        <w:kinsoku/>
        <w:wordWrap/>
        <w:overflowPunct/>
        <w:topLinePunct w:val="0"/>
        <w:autoSpaceDE/>
        <w:autoSpaceDN/>
        <w:bidi w:val="0"/>
        <w:spacing w:line="329" w:lineRule="auto"/>
        <w:ind w:right="-48" w:rightChars="-23"/>
        <w:textAlignment w:val="auto"/>
        <w:rPr>
          <w:rFonts w:hint="eastAsia" w:ascii="宋体" w:hAnsi="宋体" w:eastAsia="宋体"/>
          <w:color w:val="000000" w:themeColor="text1"/>
          <w:sz w:val="24"/>
          <w:szCs w:val="24"/>
          <w:lang w:eastAsia="zh-CN"/>
        </w:rPr>
      </w:pPr>
      <w:r>
        <w:rPr>
          <w:rFonts w:hint="eastAsia" w:ascii="宋体" w:hAnsi="宋体"/>
          <w:sz w:val="24"/>
          <w:szCs w:val="24"/>
        </w:rPr>
        <w:t>4.</w:t>
      </w:r>
      <w:r>
        <w:rPr>
          <w:rFonts w:hint="eastAsia" w:ascii="宋体" w:hAnsi="宋体"/>
          <w:sz w:val="24"/>
          <w:szCs w:val="24"/>
          <w:lang w:val="en-US" w:eastAsia="zh-CN"/>
        </w:rPr>
        <w:t>4</w:t>
      </w:r>
      <w:r>
        <w:rPr>
          <w:rFonts w:hint="eastAsia" w:ascii="宋体" w:hAnsi="宋体"/>
          <w:sz w:val="24"/>
          <w:szCs w:val="24"/>
        </w:rPr>
        <w:t xml:space="preserve"> </w:t>
      </w:r>
      <w:r>
        <w:rPr>
          <w:rFonts w:hint="eastAsia" w:ascii="宋体" w:hAnsi="宋体"/>
          <w:color w:val="000000" w:themeColor="text1"/>
          <w:sz w:val="24"/>
          <w:szCs w:val="24"/>
        </w:rPr>
        <w:t>付款方式：</w:t>
      </w:r>
      <w:r>
        <w:rPr>
          <w:rFonts w:hint="eastAsia" w:ascii="宋体" w:hAnsi="宋体"/>
          <w:color w:val="000000" w:themeColor="text1"/>
          <w:sz w:val="24"/>
          <w:szCs w:val="24"/>
          <w:lang w:eastAsia="zh-CN"/>
        </w:rPr>
        <w:t>以实际签订合同时双方协商为准。</w:t>
      </w:r>
    </w:p>
    <w:p w14:paraId="54ECFD61">
      <w:pPr>
        <w:keepNext w:val="0"/>
        <w:keepLines w:val="0"/>
        <w:pageBreakBefore w:val="0"/>
        <w:kinsoku/>
        <w:wordWrap/>
        <w:overflowPunct/>
        <w:topLinePunct w:val="0"/>
        <w:autoSpaceDE/>
        <w:autoSpaceDN/>
        <w:bidi w:val="0"/>
        <w:spacing w:line="329" w:lineRule="auto"/>
        <w:textAlignment w:val="auto"/>
        <w:rPr>
          <w:rFonts w:ascii="宋体" w:hAnsi="宋体"/>
          <w:b/>
          <w:sz w:val="24"/>
          <w:szCs w:val="24"/>
        </w:rPr>
      </w:pPr>
      <w:r>
        <w:rPr>
          <w:rFonts w:hint="eastAsia" w:ascii="宋体" w:hAnsi="宋体"/>
          <w:b/>
          <w:sz w:val="24"/>
          <w:szCs w:val="24"/>
        </w:rPr>
        <w:t>二、竞争性谈判响应文件的编制</w:t>
      </w:r>
    </w:p>
    <w:p w14:paraId="50BC38FC">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5. 竞争性谈判响应文件编制基本要求</w:t>
      </w:r>
    </w:p>
    <w:p w14:paraId="7604B548">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5.1谈判供应商对竞争性谈判纸制响应文件的编制应按要求胶装，并逐页编码、盖章。不得采用活页夹等可随时拆开的方式装订，否则作为无效报价处理。</w:t>
      </w:r>
    </w:p>
    <w:p w14:paraId="40873AF4">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5.2谈判供应商提交的竞争性谈判响应文件以及谈判供应商与</w:t>
      </w:r>
      <w:r>
        <w:rPr>
          <w:rFonts w:hint="eastAsia" w:ascii="宋体" w:hAnsi="宋体"/>
          <w:sz w:val="24"/>
          <w:szCs w:val="24"/>
          <w:u w:val="single"/>
        </w:rPr>
        <w:t>（政府采购代理机构）</w:t>
      </w:r>
      <w:r>
        <w:rPr>
          <w:rFonts w:hint="eastAsia" w:ascii="宋体" w:hAnsi="宋体"/>
          <w:sz w:val="24"/>
          <w:szCs w:val="24"/>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5E321177">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5.3谈判供应商应认真阅读、并充分理解本文件的全部内容（包括所有的补充、修改内容），承诺并履行本文件中各项条款规定及要求。</w:t>
      </w:r>
    </w:p>
    <w:p w14:paraId="058556AF">
      <w:pPr>
        <w:keepNext w:val="0"/>
        <w:keepLines w:val="0"/>
        <w:pageBreakBefore w:val="0"/>
        <w:kinsoku/>
        <w:wordWrap/>
        <w:overflowPunct/>
        <w:topLinePunct w:val="0"/>
        <w:autoSpaceDE/>
        <w:autoSpaceDN/>
        <w:bidi w:val="0"/>
        <w:spacing w:line="329" w:lineRule="auto"/>
        <w:ind w:left="420" w:hanging="420"/>
        <w:textAlignment w:val="auto"/>
        <w:rPr>
          <w:rFonts w:ascii="宋体" w:hAnsi="宋体"/>
          <w:sz w:val="24"/>
          <w:szCs w:val="24"/>
        </w:rPr>
      </w:pPr>
      <w:r>
        <w:rPr>
          <w:rFonts w:hint="eastAsia" w:ascii="宋体" w:hAnsi="宋体"/>
          <w:sz w:val="24"/>
          <w:szCs w:val="24"/>
        </w:rPr>
        <w:t>5.4竞争性谈判响应文件必须按本文件的全部内容，包括所有的补充通知及附件进行编制。</w:t>
      </w:r>
    </w:p>
    <w:p w14:paraId="43632F56">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5.5如因谈判供应商只填写和提供了本文件要求的部分内容和附件，而给评审造成困难，其可能导致的结果和责任由谈判供应商自行承担。</w:t>
      </w:r>
    </w:p>
    <w:p w14:paraId="35620461">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5.6竞争性谈判响应文件的组成</w:t>
      </w:r>
    </w:p>
    <w:p w14:paraId="0ABB0800">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竞争性谈判响应文件应分为价格文件和商务技术文件两个部分组成。</w:t>
      </w:r>
    </w:p>
    <w:p w14:paraId="1ECB1F6B">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5.6.1价格文件</w:t>
      </w:r>
    </w:p>
    <w:p w14:paraId="7BAC6C07">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（1）谈判报价表；</w:t>
      </w:r>
    </w:p>
    <w:p w14:paraId="0A4186D3">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（2）已标价工程量清单；</w:t>
      </w:r>
    </w:p>
    <w:p w14:paraId="67F8B960">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 xml:space="preserve">5.6.2 商务技术文件（应该有的必须提供,如未提供,评审小组有权拒绝其竞争性谈判响应文件） </w:t>
      </w:r>
    </w:p>
    <w:p w14:paraId="00CD4813">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（1）谈判书；</w:t>
      </w:r>
    </w:p>
    <w:p w14:paraId="5C195310">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（2）营业执照加盖公章复印件；</w:t>
      </w:r>
    </w:p>
    <w:p w14:paraId="2CF9F11B">
      <w:pPr>
        <w:keepNext w:val="0"/>
        <w:keepLines w:val="0"/>
        <w:pageBreakBefore w:val="0"/>
        <w:kinsoku/>
        <w:wordWrap/>
        <w:overflowPunct/>
        <w:topLinePunct w:val="0"/>
        <w:autoSpaceDE/>
        <w:autoSpaceDN/>
        <w:bidi w:val="0"/>
        <w:spacing w:line="329" w:lineRule="auto"/>
        <w:jc w:val="left"/>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）供应商在</w:t>
      </w:r>
      <w:r>
        <w:rPr>
          <w:rFonts w:ascii="宋体" w:hAnsi="宋体"/>
          <w:sz w:val="24"/>
          <w:szCs w:val="24"/>
        </w:rPr>
        <w:t>参加</w:t>
      </w:r>
      <w:r>
        <w:rPr>
          <w:rFonts w:hint="eastAsia" w:ascii="宋体" w:hAnsi="宋体"/>
          <w:sz w:val="24"/>
          <w:szCs w:val="24"/>
        </w:rPr>
        <w:t>本次</w:t>
      </w:r>
      <w:r>
        <w:rPr>
          <w:rFonts w:ascii="宋体" w:hAnsi="宋体"/>
          <w:sz w:val="24"/>
          <w:szCs w:val="24"/>
        </w:rPr>
        <w:t>采购活动前三年内，在经营活动中没有重大违法记录</w:t>
      </w:r>
      <w:r>
        <w:rPr>
          <w:rFonts w:hint="eastAsia" w:ascii="宋体" w:hAnsi="宋体"/>
          <w:sz w:val="24"/>
          <w:szCs w:val="24"/>
        </w:rPr>
        <w:t>（是指因违法经营受到刑事处罚或责令停产停业、吊销许可证或执照、较大数额罚款等行政处罚）的书面声明；参与本次采购活动期间未在被禁止参加政府采购活动期限内的书面声明；</w:t>
      </w:r>
    </w:p>
    <w:p w14:paraId="41914CE6">
      <w:pPr>
        <w:keepNext w:val="0"/>
        <w:keepLines w:val="0"/>
        <w:pageBreakBefore w:val="0"/>
        <w:kinsoku/>
        <w:wordWrap/>
        <w:overflowPunct/>
        <w:topLinePunct w:val="0"/>
        <w:autoSpaceDE/>
        <w:autoSpaceDN/>
        <w:bidi w:val="0"/>
        <w:spacing w:line="329" w:lineRule="auto"/>
        <w:jc w:val="left"/>
        <w:textAlignment w:val="auto"/>
        <w:rPr>
          <w:rFonts w:ascii="宋体" w:hAnsi="宋体"/>
          <w:sz w:val="24"/>
          <w:szCs w:val="24"/>
        </w:rPr>
      </w:pPr>
      <w:r>
        <w:rPr>
          <w:rFonts w:hint="eastAsia" w:ascii="宋体" w:hAnsi="宋体"/>
          <w:sz w:val="24"/>
          <w:szCs w:val="24"/>
        </w:rPr>
        <w:t>（4）供应商必须未被列入“信用中国”网站(www.creditchina.gov.cn)失信被执行人、重大税收违法案件当事人、政府采购严重违法失信行为记录名单（须附本公告发布之日后网站查询结果截图）。</w:t>
      </w:r>
    </w:p>
    <w:p w14:paraId="0DA547B0">
      <w:pPr>
        <w:keepNext w:val="0"/>
        <w:keepLines w:val="0"/>
        <w:pageBreakBefore w:val="0"/>
        <w:kinsoku/>
        <w:wordWrap/>
        <w:overflowPunct/>
        <w:topLinePunct w:val="0"/>
        <w:autoSpaceDE/>
        <w:autoSpaceDN/>
        <w:bidi w:val="0"/>
        <w:spacing w:line="329" w:lineRule="auto"/>
        <w:ind w:left="420" w:hanging="420"/>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）法定代表人身份证加盖公章复印件；</w:t>
      </w:r>
    </w:p>
    <w:p w14:paraId="1962BC65">
      <w:pPr>
        <w:keepNext w:val="0"/>
        <w:keepLines w:val="0"/>
        <w:pageBreakBefore w:val="0"/>
        <w:kinsoku/>
        <w:wordWrap/>
        <w:overflowPunct/>
        <w:topLinePunct w:val="0"/>
        <w:autoSpaceDE/>
        <w:autoSpaceDN/>
        <w:bidi w:val="0"/>
        <w:spacing w:line="329" w:lineRule="auto"/>
        <w:ind w:left="420" w:hanging="420"/>
        <w:textAlignment w:val="auto"/>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）谈判供应商认为需要提供的有关资料。</w:t>
      </w:r>
    </w:p>
    <w:p w14:paraId="7260B023">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6. 计量单位</w:t>
      </w:r>
    </w:p>
    <w:p w14:paraId="461B97B7">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6.1除技术要求中另有规定外，本文件所要求使用的计量单位均应采用国家法定计量单位。</w:t>
      </w:r>
    </w:p>
    <w:p w14:paraId="22612D48">
      <w:pPr>
        <w:keepNext w:val="0"/>
        <w:keepLines w:val="0"/>
        <w:pageBreakBefore w:val="0"/>
        <w:kinsoku/>
        <w:wordWrap/>
        <w:overflowPunct/>
        <w:topLinePunct w:val="0"/>
        <w:autoSpaceDE/>
        <w:autoSpaceDN/>
        <w:bidi w:val="0"/>
        <w:spacing w:line="329" w:lineRule="auto"/>
        <w:textAlignment w:val="auto"/>
        <w:rPr>
          <w:rFonts w:ascii="宋体" w:hAnsi="宋体"/>
          <w:b/>
          <w:sz w:val="24"/>
          <w:szCs w:val="24"/>
        </w:rPr>
      </w:pPr>
      <w:r>
        <w:rPr>
          <w:rFonts w:hint="eastAsia" w:ascii="宋体" w:hAnsi="宋体"/>
          <w:b/>
          <w:sz w:val="24"/>
          <w:szCs w:val="24"/>
        </w:rPr>
        <w:t>三、谈判报价要求</w:t>
      </w:r>
    </w:p>
    <w:p w14:paraId="19C13EE4">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7.对于本文件中未列明，而谈判供应商认为必需的费用也需列入总报价。在合同实施时，采购人将不予支付成交供应商没有列入的项目费用，并认为此项目的费用已包括在总报价中。</w:t>
      </w:r>
    </w:p>
    <w:p w14:paraId="75DDCAD9">
      <w:pPr>
        <w:keepNext w:val="0"/>
        <w:keepLines w:val="0"/>
        <w:pageBreakBefore w:val="0"/>
        <w:kinsoku/>
        <w:wordWrap/>
        <w:overflowPunct/>
        <w:topLinePunct w:val="0"/>
        <w:autoSpaceDE/>
        <w:autoSpaceDN/>
        <w:bidi w:val="0"/>
        <w:spacing w:line="329" w:lineRule="auto"/>
        <w:textAlignment w:val="auto"/>
        <w:rPr>
          <w:rFonts w:ascii="宋体" w:hAnsi="宋体"/>
          <w:b/>
          <w:sz w:val="24"/>
          <w:szCs w:val="24"/>
        </w:rPr>
      </w:pPr>
      <w:r>
        <w:rPr>
          <w:rFonts w:hint="eastAsia" w:ascii="宋体" w:hAnsi="宋体"/>
          <w:b/>
          <w:sz w:val="24"/>
          <w:szCs w:val="24"/>
        </w:rPr>
        <w:t>四、竞争性谈判响应文件的份数、封装和递交</w:t>
      </w:r>
    </w:p>
    <w:p w14:paraId="17A5972F">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8. 谈判响应文件的份数和封装</w:t>
      </w:r>
    </w:p>
    <w:p w14:paraId="756E9730">
      <w:pPr>
        <w:keepNext w:val="0"/>
        <w:keepLines w:val="0"/>
        <w:pageBreakBefore w:val="0"/>
        <w:kinsoku/>
        <w:wordWrap/>
        <w:overflowPunct/>
        <w:topLinePunct w:val="0"/>
        <w:autoSpaceDE/>
        <w:autoSpaceDN/>
        <w:bidi w:val="0"/>
        <w:spacing w:line="329" w:lineRule="auto"/>
        <w:textAlignment w:val="auto"/>
        <w:rPr>
          <w:rFonts w:ascii="宋体" w:hAnsi="宋体"/>
          <w:color w:val="auto"/>
          <w:sz w:val="24"/>
          <w:szCs w:val="24"/>
        </w:rPr>
      </w:pPr>
      <w:r>
        <w:rPr>
          <w:rFonts w:hint="eastAsia" w:ascii="宋体" w:hAnsi="宋体"/>
          <w:color w:val="auto"/>
          <w:sz w:val="24"/>
          <w:szCs w:val="24"/>
        </w:rPr>
        <w:t>8.1谈判供应商应将竞争性谈判响应文件中“价格文件”和“商务技术文件”一起胶装，价格文件在前，商务技术文件在后，目录清晰</w:t>
      </w:r>
      <w:r>
        <w:rPr>
          <w:rFonts w:hint="eastAsia" w:ascii="宋体" w:hAnsi="宋体"/>
          <w:color w:val="auto"/>
          <w:sz w:val="24"/>
          <w:szCs w:val="24"/>
          <w:highlight w:val="none"/>
        </w:rPr>
        <w:t>，正本一份，副本两份、</w:t>
      </w:r>
      <w:r>
        <w:rPr>
          <w:rFonts w:hint="eastAsia" w:ascii="宋体" w:hAnsi="宋体"/>
          <w:color w:val="auto"/>
          <w:sz w:val="24"/>
          <w:szCs w:val="24"/>
          <w:shd w:val="clear" w:color="auto" w:fill="FFFFFF"/>
        </w:rPr>
        <w:t xml:space="preserve">档案袋封面上应注明采购项目名称、编号和有“在（     </w:t>
      </w:r>
      <w:r>
        <w:rPr>
          <w:rFonts w:ascii="宋体" w:hAnsi="宋体"/>
          <w:color w:val="auto"/>
          <w:sz w:val="24"/>
          <w:szCs w:val="24"/>
          <w:shd w:val="clear" w:color="auto" w:fill="FFFFFF"/>
        </w:rPr>
        <w:t>年</w:t>
      </w:r>
      <w:r>
        <w:rPr>
          <w:rFonts w:hint="eastAsia" w:ascii="宋体" w:hAnsi="宋体"/>
          <w:color w:val="auto"/>
          <w:sz w:val="24"/>
          <w:szCs w:val="24"/>
          <w:shd w:val="clear" w:color="auto" w:fill="FFFFFF"/>
        </w:rPr>
        <w:t xml:space="preserve"> </w:t>
      </w:r>
      <w:r>
        <w:rPr>
          <w:rFonts w:ascii="宋体" w:hAnsi="宋体"/>
          <w:color w:val="auto"/>
          <w:sz w:val="24"/>
          <w:szCs w:val="24"/>
          <w:shd w:val="clear" w:color="auto" w:fill="FFFFFF"/>
        </w:rPr>
        <w:t>月</w:t>
      </w:r>
      <w:r>
        <w:rPr>
          <w:rFonts w:hint="eastAsia" w:ascii="宋体" w:hAnsi="宋体"/>
          <w:color w:val="auto"/>
          <w:sz w:val="24"/>
          <w:szCs w:val="24"/>
          <w:shd w:val="clear" w:color="auto" w:fill="FFFFFF"/>
          <w:lang w:val="en-US" w:eastAsia="zh-CN"/>
        </w:rPr>
        <w:t xml:space="preserve"> </w:t>
      </w:r>
      <w:r>
        <w:rPr>
          <w:rFonts w:ascii="宋体" w:hAnsi="宋体"/>
          <w:color w:val="auto"/>
          <w:sz w:val="24"/>
          <w:szCs w:val="24"/>
          <w:shd w:val="clear" w:color="auto" w:fill="FFFFFF"/>
        </w:rPr>
        <w:t>日</w:t>
      </w:r>
      <w:r>
        <w:rPr>
          <w:rFonts w:hint="eastAsia" w:ascii="宋体" w:hAnsi="宋体"/>
          <w:color w:val="auto"/>
          <w:sz w:val="24"/>
          <w:szCs w:val="24"/>
          <w:shd w:val="clear" w:color="auto" w:fill="FFFFFF"/>
          <w:lang w:val="en-US" w:eastAsia="zh-CN"/>
        </w:rPr>
        <w:t xml:space="preserve"> </w:t>
      </w:r>
      <w:r>
        <w:rPr>
          <w:rFonts w:hint="eastAsia" w:ascii="宋体" w:hAnsi="宋体"/>
          <w:color w:val="auto"/>
          <w:sz w:val="24"/>
          <w:szCs w:val="24"/>
          <w:shd w:val="clear" w:color="auto" w:fill="FFFFFF"/>
        </w:rPr>
        <w:t>上午</w:t>
      </w:r>
      <w:r>
        <w:rPr>
          <w:rFonts w:ascii="宋体" w:hAnsi="宋体"/>
          <w:color w:val="auto"/>
          <w:sz w:val="24"/>
          <w:szCs w:val="24"/>
          <w:shd w:val="clear" w:color="auto" w:fill="FFFFFF"/>
        </w:rPr>
        <w:t xml:space="preserve"> </w:t>
      </w:r>
      <w:r>
        <w:rPr>
          <w:rFonts w:hint="eastAsia" w:ascii="宋体" w:hAnsi="宋体"/>
          <w:color w:val="auto"/>
          <w:sz w:val="24"/>
          <w:szCs w:val="24"/>
          <w:shd w:val="clear" w:color="auto" w:fill="FFFFFF"/>
        </w:rPr>
        <w:t xml:space="preserve"> </w:t>
      </w:r>
      <w:r>
        <w:rPr>
          <w:rFonts w:ascii="宋体" w:hAnsi="宋体"/>
          <w:color w:val="auto"/>
          <w:sz w:val="24"/>
          <w:szCs w:val="24"/>
          <w:shd w:val="clear" w:color="auto" w:fill="FFFFFF"/>
        </w:rPr>
        <w:t>:</w:t>
      </w:r>
      <w:r>
        <w:rPr>
          <w:rFonts w:hint="eastAsia" w:ascii="宋体" w:hAnsi="宋体"/>
          <w:color w:val="auto"/>
          <w:sz w:val="24"/>
          <w:szCs w:val="24"/>
          <w:shd w:val="clear" w:color="auto" w:fill="FFFFFF"/>
        </w:rPr>
        <w:t>00时）之前不得启封”的字样，封口处加盖供应商印章。</w:t>
      </w:r>
      <w:r>
        <w:rPr>
          <w:rFonts w:hint="eastAsia" w:ascii="宋体" w:hAnsi="宋体"/>
          <w:color w:val="auto"/>
          <w:sz w:val="24"/>
          <w:szCs w:val="24"/>
        </w:rPr>
        <w:t>（价格文件和商务文件存入不加密U盘与投标文件密封好一起提交）</w:t>
      </w:r>
    </w:p>
    <w:p w14:paraId="5859AD43">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为方便开标时唱标，供应商应将《投标一览表》一份单独密封提交，并在信封上标明“投标一览表”字样, 同时注明采购项目名称、编号和有“在（   </w:t>
      </w:r>
      <w:r>
        <w:rPr>
          <w:rFonts w:ascii="宋体" w:hAnsi="宋体"/>
          <w:color w:val="000000"/>
          <w:sz w:val="24"/>
          <w:szCs w:val="24"/>
          <w:shd w:val="clear" w:color="auto" w:fill="FFFFFF"/>
        </w:rPr>
        <w:t>年</w:t>
      </w:r>
      <w:r>
        <w:rPr>
          <w:rFonts w:hint="eastAsia" w:ascii="宋体" w:hAnsi="宋体"/>
          <w:color w:val="000000"/>
          <w:sz w:val="24"/>
          <w:szCs w:val="24"/>
          <w:shd w:val="clear" w:color="auto" w:fill="FFFFFF"/>
        </w:rPr>
        <w:t xml:space="preserve">  </w:t>
      </w:r>
      <w:r>
        <w:rPr>
          <w:rFonts w:ascii="宋体" w:hAnsi="宋体"/>
          <w:color w:val="000000"/>
          <w:sz w:val="24"/>
          <w:szCs w:val="24"/>
          <w:shd w:val="clear" w:color="auto" w:fill="FFFFFF"/>
        </w:rPr>
        <w:t>月</w:t>
      </w:r>
      <w:r>
        <w:rPr>
          <w:rFonts w:hint="eastAsia" w:ascii="宋体" w:hAnsi="宋体"/>
          <w:color w:val="000000"/>
          <w:sz w:val="24"/>
          <w:szCs w:val="24"/>
          <w:shd w:val="clear" w:color="auto" w:fill="FFFFFF"/>
        </w:rPr>
        <w:t xml:space="preserve">  </w:t>
      </w:r>
      <w:r>
        <w:rPr>
          <w:rFonts w:ascii="宋体" w:hAnsi="宋体"/>
          <w:color w:val="auto"/>
          <w:sz w:val="24"/>
          <w:szCs w:val="24"/>
          <w:shd w:val="clear" w:color="auto" w:fill="FFFFFF"/>
        </w:rPr>
        <w:t>日</w:t>
      </w:r>
      <w:r>
        <w:rPr>
          <w:rFonts w:hint="eastAsia" w:ascii="宋体" w:hAnsi="宋体"/>
          <w:color w:val="auto"/>
          <w:sz w:val="24"/>
          <w:szCs w:val="24"/>
          <w:shd w:val="clear" w:color="auto" w:fill="FFFFFF"/>
        </w:rPr>
        <w:t>上午</w:t>
      </w:r>
      <w:r>
        <w:rPr>
          <w:rFonts w:ascii="宋体" w:hAnsi="宋体"/>
          <w:color w:val="auto"/>
          <w:sz w:val="24"/>
          <w:szCs w:val="24"/>
          <w:shd w:val="clear" w:color="auto" w:fill="FFFFFF"/>
        </w:rPr>
        <w:t xml:space="preserve"> </w:t>
      </w:r>
      <w:r>
        <w:rPr>
          <w:rFonts w:hint="eastAsia" w:ascii="宋体" w:hAnsi="宋体"/>
          <w:color w:val="auto"/>
          <w:sz w:val="24"/>
          <w:szCs w:val="24"/>
          <w:shd w:val="clear" w:color="auto" w:fill="FFFFFF"/>
        </w:rPr>
        <w:t xml:space="preserve"> </w:t>
      </w:r>
      <w:r>
        <w:rPr>
          <w:rFonts w:ascii="宋体" w:hAnsi="宋体"/>
          <w:color w:val="auto"/>
          <w:sz w:val="24"/>
          <w:szCs w:val="24"/>
          <w:shd w:val="clear" w:color="auto" w:fill="FFFFFF"/>
        </w:rPr>
        <w:t>:</w:t>
      </w:r>
      <w:r>
        <w:rPr>
          <w:rFonts w:hint="eastAsia" w:ascii="宋体" w:hAnsi="宋体"/>
          <w:color w:val="auto"/>
          <w:sz w:val="24"/>
          <w:szCs w:val="24"/>
          <w:shd w:val="clear" w:color="auto" w:fill="FFFFFF"/>
        </w:rPr>
        <w:t>00时</w:t>
      </w:r>
      <w:r>
        <w:rPr>
          <w:rFonts w:hint="eastAsia" w:ascii="宋体" w:hAnsi="宋体"/>
          <w:color w:val="000000"/>
          <w:sz w:val="24"/>
          <w:szCs w:val="24"/>
          <w:shd w:val="clear" w:color="auto" w:fill="FFFFFF"/>
        </w:rPr>
        <w:t>）之前不得启封”的字样，封口处加盖供应商印章。</w:t>
      </w:r>
    </w:p>
    <w:p w14:paraId="0D700D66">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8.2竞争性谈判响应文件的信封上应写明：</w:t>
      </w:r>
    </w:p>
    <w:p w14:paraId="546D2A2B">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（1）竞争性采购项目编号；</w:t>
      </w:r>
    </w:p>
    <w:p w14:paraId="3D3C5906">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（2）竞争性采购项目名称标段；</w:t>
      </w:r>
    </w:p>
    <w:p w14:paraId="3D83F41F">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（3）谈判供应商名称。</w:t>
      </w:r>
    </w:p>
    <w:p w14:paraId="37703149">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9. 竞争性谈判响应文件的递交</w:t>
      </w:r>
    </w:p>
    <w:p w14:paraId="32C6930E">
      <w:pPr>
        <w:keepNext w:val="0"/>
        <w:keepLines w:val="0"/>
        <w:pageBreakBefore w:val="0"/>
        <w:kinsoku/>
        <w:wordWrap/>
        <w:overflowPunct/>
        <w:topLinePunct w:val="0"/>
        <w:autoSpaceDE/>
        <w:autoSpaceDN/>
        <w:bidi w:val="0"/>
        <w:spacing w:line="329" w:lineRule="auto"/>
        <w:textAlignment w:val="auto"/>
        <w:rPr>
          <w:rFonts w:hint="eastAsia" w:ascii="宋体" w:hAnsi="宋体" w:eastAsia="宋体"/>
          <w:sz w:val="24"/>
          <w:szCs w:val="24"/>
          <w:u w:val="single"/>
          <w:lang w:eastAsia="zh-CN"/>
        </w:rPr>
      </w:pPr>
      <w:r>
        <w:rPr>
          <w:rFonts w:hint="eastAsia" w:ascii="宋体" w:hAnsi="宋体"/>
          <w:sz w:val="24"/>
          <w:szCs w:val="24"/>
        </w:rPr>
        <w:t>9.1所有竞争性谈判竞争性响应文件应于“第一部分 谈判邀请函”中规定的时间前递交到</w:t>
      </w:r>
      <w:r>
        <w:rPr>
          <w:rFonts w:hint="eastAsia" w:ascii="宋体" w:hAnsi="宋体"/>
          <w:sz w:val="24"/>
          <w:szCs w:val="24"/>
          <w:u w:val="none"/>
          <w:lang w:eastAsia="zh-CN"/>
        </w:rPr>
        <w:t>安徽建业工程咨询有限公司。</w:t>
      </w:r>
    </w:p>
    <w:p w14:paraId="303F9A1D">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10.迟交的竞争性谈判响应文件，按《政府采购法》的规定，</w:t>
      </w:r>
      <w:r>
        <w:rPr>
          <w:rFonts w:hint="eastAsia" w:ascii="宋体" w:hAnsi="宋体"/>
          <w:sz w:val="24"/>
          <w:szCs w:val="24"/>
          <w:u w:val="none"/>
        </w:rPr>
        <w:t>政府采购代理机构</w:t>
      </w:r>
      <w:r>
        <w:rPr>
          <w:rFonts w:hint="eastAsia" w:ascii="宋体" w:hAnsi="宋体"/>
          <w:sz w:val="24"/>
          <w:szCs w:val="24"/>
        </w:rPr>
        <w:t>将拒绝或原封退回在其规定的递交竞争性谈判响应文件截止时间之后收到的任何竞争性谈判响应文件。</w:t>
      </w:r>
    </w:p>
    <w:p w14:paraId="06EB0214">
      <w:pPr>
        <w:keepNext w:val="0"/>
        <w:keepLines w:val="0"/>
        <w:pageBreakBefore w:val="0"/>
        <w:kinsoku/>
        <w:wordWrap/>
        <w:overflowPunct/>
        <w:topLinePunct w:val="0"/>
        <w:autoSpaceDE/>
        <w:autoSpaceDN/>
        <w:bidi w:val="0"/>
        <w:spacing w:line="329" w:lineRule="auto"/>
        <w:textAlignment w:val="auto"/>
        <w:rPr>
          <w:rFonts w:ascii="宋体" w:hAnsi="宋体"/>
          <w:b/>
          <w:sz w:val="24"/>
          <w:szCs w:val="24"/>
        </w:rPr>
      </w:pPr>
      <w:r>
        <w:rPr>
          <w:rFonts w:hint="eastAsia" w:ascii="宋体" w:hAnsi="宋体"/>
          <w:b/>
          <w:sz w:val="24"/>
          <w:szCs w:val="24"/>
        </w:rPr>
        <w:t>五、谈判的步骤</w:t>
      </w:r>
    </w:p>
    <w:p w14:paraId="2BCB7CC3">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rPr>
      </w:pPr>
      <w:r>
        <w:rPr>
          <w:rFonts w:hint="eastAsia" w:ascii="宋体" w:hAnsi="宋体" w:cs="宋体"/>
          <w:kern w:val="0"/>
          <w:sz w:val="24"/>
          <w:szCs w:val="24"/>
        </w:rPr>
        <w:t>11.1</w:t>
      </w:r>
      <w:r>
        <w:rPr>
          <w:rFonts w:hint="eastAsia" w:ascii="宋体" w:hAnsi="宋体"/>
          <w:color w:val="000000"/>
          <w:sz w:val="24"/>
          <w:szCs w:val="24"/>
        </w:rPr>
        <w:t>如发现下列情形之一的，其谈判响应文件将被视为无效：</w:t>
      </w:r>
    </w:p>
    <w:p w14:paraId="55E9127C">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rPr>
      </w:pPr>
      <w:r>
        <w:rPr>
          <w:rFonts w:hint="eastAsia" w:ascii="宋体" w:hAnsi="宋体"/>
          <w:color w:val="000000"/>
          <w:sz w:val="24"/>
          <w:szCs w:val="24"/>
        </w:rPr>
        <w:t>（1）谈判响应人的响应文件和资格证明文件未提供或(模糊不清导致评审委员会难以辨认的)及其他不符合谈判文件要求的；</w:t>
      </w:r>
    </w:p>
    <w:p w14:paraId="2CA0595A">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2</w:t>
      </w:r>
      <w:r>
        <w:rPr>
          <w:rFonts w:hint="eastAsia" w:ascii="宋体" w:hAnsi="宋体"/>
          <w:color w:val="000000"/>
          <w:sz w:val="24"/>
          <w:szCs w:val="24"/>
        </w:rPr>
        <w:t>）未按照谈判文件的要求制作谈判响应文件的；</w:t>
      </w:r>
    </w:p>
    <w:p w14:paraId="7CE6ECF2">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3</w:t>
      </w:r>
      <w:r>
        <w:rPr>
          <w:rFonts w:hint="eastAsia" w:ascii="宋体" w:hAnsi="宋体"/>
          <w:color w:val="000000"/>
          <w:sz w:val="24"/>
          <w:szCs w:val="24"/>
        </w:rPr>
        <w:t>）谈判响应文件技术规格中的响应与事实不符或虚假响应的；</w:t>
      </w:r>
    </w:p>
    <w:p w14:paraId="33C9BFB4">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）报价超过预算，且采购人无法支付的；</w:t>
      </w:r>
    </w:p>
    <w:p w14:paraId="0151DB82">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5</w:t>
      </w:r>
      <w:r>
        <w:rPr>
          <w:rFonts w:hint="eastAsia" w:ascii="宋体" w:hAnsi="宋体"/>
          <w:color w:val="000000"/>
          <w:sz w:val="24"/>
          <w:szCs w:val="24"/>
        </w:rPr>
        <w:t>）不满足谈判文件中第三章采购项目技术规格、参数及要求中任何一项条款的；</w:t>
      </w:r>
    </w:p>
    <w:p w14:paraId="11415DE5">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6</w:t>
      </w:r>
      <w:r>
        <w:rPr>
          <w:rFonts w:hint="eastAsia" w:ascii="宋体" w:hAnsi="宋体"/>
          <w:color w:val="000000"/>
          <w:sz w:val="24"/>
          <w:szCs w:val="24"/>
        </w:rPr>
        <w:t>）谈判小组认为最终报价低于成本价的；</w:t>
      </w:r>
    </w:p>
    <w:p w14:paraId="25474809">
      <w:pPr>
        <w:keepNext w:val="0"/>
        <w:keepLines w:val="0"/>
        <w:pageBreakBefore w:val="0"/>
        <w:widowControl/>
        <w:tabs>
          <w:tab w:val="left" w:pos="540"/>
        </w:tabs>
        <w:kinsoku/>
        <w:wordWrap/>
        <w:overflowPunct/>
        <w:topLinePunct w:val="0"/>
        <w:autoSpaceDE/>
        <w:autoSpaceDN/>
        <w:bidi w:val="0"/>
        <w:spacing w:line="329" w:lineRule="auto"/>
        <w:jc w:val="left"/>
        <w:textAlignment w:val="auto"/>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7</w:t>
      </w:r>
      <w:r>
        <w:rPr>
          <w:rFonts w:hint="eastAsia" w:ascii="宋体" w:hAnsi="宋体"/>
          <w:color w:val="000000"/>
          <w:sz w:val="24"/>
          <w:szCs w:val="24"/>
        </w:rPr>
        <w:t>）</w:t>
      </w:r>
      <w:r>
        <w:rPr>
          <w:rFonts w:hint="eastAsia" w:ascii="宋体" w:hAnsi="宋体"/>
          <w:sz w:val="24"/>
          <w:szCs w:val="24"/>
        </w:rPr>
        <w:t>第二轮谈判报价高于第一轮报价的；</w:t>
      </w:r>
    </w:p>
    <w:p w14:paraId="0D0601B9">
      <w:pPr>
        <w:keepNext w:val="0"/>
        <w:keepLines w:val="0"/>
        <w:pageBreakBefore w:val="0"/>
        <w:widowControl/>
        <w:tabs>
          <w:tab w:val="left" w:pos="540"/>
        </w:tabs>
        <w:kinsoku/>
        <w:wordWrap/>
        <w:overflowPunct/>
        <w:topLinePunct w:val="0"/>
        <w:autoSpaceDE/>
        <w:autoSpaceDN/>
        <w:bidi w:val="0"/>
        <w:spacing w:line="329" w:lineRule="auto"/>
        <w:jc w:val="left"/>
        <w:textAlignment w:val="auto"/>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8</w:t>
      </w:r>
      <w:r>
        <w:rPr>
          <w:rFonts w:hint="eastAsia" w:ascii="宋体" w:hAnsi="宋体"/>
          <w:color w:val="000000"/>
          <w:sz w:val="24"/>
          <w:szCs w:val="24"/>
        </w:rPr>
        <w:t>）符合谈判文件中其它规定被视为无效的条款的；</w:t>
      </w:r>
    </w:p>
    <w:p w14:paraId="0EF5E459">
      <w:pPr>
        <w:keepNext w:val="0"/>
        <w:keepLines w:val="0"/>
        <w:pageBreakBefore w:val="0"/>
        <w:kinsoku/>
        <w:wordWrap/>
        <w:overflowPunct/>
        <w:topLinePunct w:val="0"/>
        <w:autoSpaceDE/>
        <w:autoSpaceDN/>
        <w:bidi w:val="0"/>
        <w:spacing w:line="329" w:lineRule="auto"/>
        <w:textAlignment w:val="auto"/>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9</w:t>
      </w:r>
      <w:r>
        <w:rPr>
          <w:rFonts w:hint="eastAsia" w:ascii="宋体" w:hAnsi="宋体"/>
          <w:color w:val="000000"/>
          <w:sz w:val="24"/>
          <w:szCs w:val="24"/>
        </w:rPr>
        <w:t>）</w:t>
      </w:r>
      <w:r>
        <w:rPr>
          <w:rFonts w:hint="eastAsia" w:ascii="宋体" w:hAnsi="宋体"/>
          <w:color w:val="000000"/>
          <w:sz w:val="24"/>
          <w:szCs w:val="24"/>
          <w:shd w:val="clear" w:color="auto" w:fill="FFFFFF"/>
        </w:rPr>
        <w:t>《投标一览表》未单独密封提交</w:t>
      </w:r>
      <w:r>
        <w:rPr>
          <w:rFonts w:hint="eastAsia" w:ascii="宋体" w:hAnsi="宋体"/>
          <w:color w:val="000000"/>
          <w:sz w:val="24"/>
          <w:szCs w:val="24"/>
        </w:rPr>
        <w:t>的；</w:t>
      </w:r>
    </w:p>
    <w:p w14:paraId="299BB4AF">
      <w:pPr>
        <w:keepNext w:val="0"/>
        <w:keepLines w:val="0"/>
        <w:pageBreakBefore w:val="0"/>
        <w:widowControl/>
        <w:tabs>
          <w:tab w:val="left" w:pos="540"/>
        </w:tabs>
        <w:kinsoku/>
        <w:wordWrap/>
        <w:overflowPunct/>
        <w:topLinePunct w:val="0"/>
        <w:autoSpaceDE/>
        <w:autoSpaceDN/>
        <w:bidi w:val="0"/>
        <w:spacing w:line="329" w:lineRule="auto"/>
        <w:ind w:firstLine="120" w:firstLineChars="50"/>
        <w:jc w:val="left"/>
        <w:textAlignment w:val="auto"/>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)其他未实质性响应谈判文件的；</w:t>
      </w:r>
    </w:p>
    <w:p w14:paraId="3603F605">
      <w:pPr>
        <w:keepNext w:val="0"/>
        <w:keepLines w:val="0"/>
        <w:pageBreakBefore w:val="0"/>
        <w:widowControl/>
        <w:tabs>
          <w:tab w:val="left" w:pos="540"/>
        </w:tabs>
        <w:kinsoku/>
        <w:wordWrap/>
        <w:overflowPunct/>
        <w:topLinePunct w:val="0"/>
        <w:autoSpaceDE/>
        <w:autoSpaceDN/>
        <w:bidi w:val="0"/>
        <w:spacing w:line="329" w:lineRule="auto"/>
        <w:ind w:firstLine="120" w:firstLineChars="50"/>
        <w:jc w:val="left"/>
        <w:textAlignment w:val="auto"/>
        <w:rPr>
          <w:rFonts w:ascii="宋体" w:hAnsi="宋体"/>
          <w:color w:val="000000"/>
          <w:sz w:val="24"/>
          <w:szCs w:val="24"/>
        </w:rPr>
      </w:pPr>
      <w:r>
        <w:rPr>
          <w:rFonts w:hint="eastAsia" w:ascii="宋体" w:hAnsi="宋体"/>
          <w:color w:val="000000"/>
          <w:sz w:val="24"/>
          <w:szCs w:val="24"/>
        </w:rPr>
        <w:t xml:space="preserve">    特别说明：相关证明材料以供应商提供的材料为准（应确保真实合法有效），评标小组不负责对资料的真实性、合法性进行核查；如发现存在弄虚作假嫌疑,应当提请</w:t>
      </w:r>
      <w:r>
        <w:rPr>
          <w:rFonts w:hint="eastAsia" w:ascii="宋体" w:hAnsi="宋体"/>
          <w:color w:val="000000"/>
          <w:sz w:val="24"/>
          <w:szCs w:val="24"/>
          <w:u w:val="none"/>
        </w:rPr>
        <w:t>有关行政监督部门另行调查，评审进程不受影响（按谈判文件</w:t>
      </w:r>
      <w:r>
        <w:rPr>
          <w:rFonts w:hint="eastAsia" w:ascii="宋体" w:hAnsi="宋体"/>
          <w:color w:val="000000"/>
          <w:sz w:val="24"/>
          <w:szCs w:val="24"/>
        </w:rPr>
        <w:t>规定进行评审）。供应商对其提交的谈判文件（包括提供的相关证明材料原件）的真实性、合法性负责。如有弄虚作假行为，自行承担政府采购法第七十七条以及其他相关法律法规规定的相应法律责任。</w:t>
      </w:r>
    </w:p>
    <w:p w14:paraId="39638A62">
      <w:pPr>
        <w:keepNext w:val="0"/>
        <w:keepLines w:val="0"/>
        <w:pageBreakBefore w:val="0"/>
        <w:kinsoku/>
        <w:wordWrap/>
        <w:overflowPunct/>
        <w:topLinePunct w:val="0"/>
        <w:autoSpaceDE/>
        <w:autoSpaceDN/>
        <w:bidi w:val="0"/>
        <w:spacing w:line="329" w:lineRule="auto"/>
        <w:textAlignment w:val="auto"/>
        <w:rPr>
          <w:rFonts w:ascii="宋体" w:hAnsi="宋体" w:cs="宋体"/>
          <w:kern w:val="0"/>
          <w:sz w:val="24"/>
          <w:szCs w:val="24"/>
        </w:rPr>
      </w:pPr>
      <w:r>
        <w:rPr>
          <w:rFonts w:hint="eastAsia" w:ascii="宋体" w:hAnsi="宋体" w:cs="宋体"/>
          <w:kern w:val="0"/>
          <w:sz w:val="24"/>
          <w:szCs w:val="24"/>
        </w:rPr>
        <w:t>11.2第一轮谈判</w:t>
      </w:r>
    </w:p>
    <w:p w14:paraId="36410C78">
      <w:pPr>
        <w:keepNext w:val="0"/>
        <w:keepLines w:val="0"/>
        <w:pageBreakBefore w:val="0"/>
        <w:kinsoku/>
        <w:wordWrap/>
        <w:overflowPunct/>
        <w:topLinePunct w:val="0"/>
        <w:autoSpaceDE/>
        <w:autoSpaceDN/>
        <w:bidi w:val="0"/>
        <w:spacing w:line="329" w:lineRule="auto"/>
        <w:textAlignment w:val="auto"/>
        <w:rPr>
          <w:rFonts w:ascii="宋体" w:hAnsi="宋体" w:cs="宋体"/>
          <w:kern w:val="0"/>
          <w:sz w:val="24"/>
          <w:szCs w:val="24"/>
        </w:rPr>
      </w:pPr>
      <w:r>
        <w:rPr>
          <w:rFonts w:hint="eastAsia" w:ascii="宋体" w:hAnsi="宋体" w:cs="宋体"/>
          <w:kern w:val="0"/>
          <w:sz w:val="24"/>
          <w:szCs w:val="24"/>
        </w:rPr>
        <w:t>谈判小组按已确定的</w:t>
      </w:r>
      <w:r>
        <w:rPr>
          <w:rFonts w:hint="eastAsia" w:ascii="宋体" w:hAnsi="宋体"/>
          <w:sz w:val="24"/>
          <w:szCs w:val="24"/>
        </w:rPr>
        <w:t>谈判顺序，与单一供应商分别</w:t>
      </w:r>
      <w:r>
        <w:rPr>
          <w:rFonts w:hint="eastAsia" w:ascii="宋体" w:hAnsi="宋体" w:cs="宋体"/>
          <w:kern w:val="0"/>
          <w:sz w:val="24"/>
          <w:szCs w:val="24"/>
        </w:rPr>
        <w:t>就符合采购需求、质量和服务等进行谈判，并了解其报价组成情况。</w:t>
      </w:r>
    </w:p>
    <w:p w14:paraId="1B2CF8D9">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谈判中，谈判的任何一方不得透露与谈判有关的其他供应商的技术资料、价格和其他信息。</w:t>
      </w:r>
    </w:p>
    <w:p w14:paraId="2176587C">
      <w:pPr>
        <w:keepNext w:val="0"/>
        <w:keepLines w:val="0"/>
        <w:pageBreakBefore w:val="0"/>
        <w:widowControl/>
        <w:tabs>
          <w:tab w:val="left" w:pos="540"/>
        </w:tabs>
        <w:kinsoku/>
        <w:wordWrap/>
        <w:overflowPunct/>
        <w:topLinePunct w:val="0"/>
        <w:autoSpaceDE/>
        <w:autoSpaceDN/>
        <w:bidi w:val="0"/>
        <w:spacing w:line="329" w:lineRule="auto"/>
        <w:jc w:val="left"/>
        <w:textAlignment w:val="auto"/>
        <w:rPr>
          <w:rFonts w:ascii="宋体" w:hAnsi="宋体"/>
          <w:sz w:val="24"/>
          <w:szCs w:val="24"/>
        </w:rPr>
      </w:pPr>
      <w:r>
        <w:rPr>
          <w:rFonts w:hint="eastAsia" w:ascii="宋体" w:hAnsi="宋体"/>
          <w:sz w:val="24"/>
          <w:szCs w:val="24"/>
        </w:rPr>
        <w:t>代理机构对谈判过程和重要谈判内容进行记录，谈判双方在记录上签字确认。</w:t>
      </w:r>
    </w:p>
    <w:p w14:paraId="7BFDF8C1">
      <w:pPr>
        <w:keepNext w:val="0"/>
        <w:keepLines w:val="0"/>
        <w:pageBreakBefore w:val="0"/>
        <w:widowControl/>
        <w:tabs>
          <w:tab w:val="left" w:pos="540"/>
        </w:tabs>
        <w:kinsoku/>
        <w:wordWrap/>
        <w:overflowPunct/>
        <w:topLinePunct w:val="0"/>
        <w:autoSpaceDE/>
        <w:autoSpaceDN/>
        <w:bidi w:val="0"/>
        <w:spacing w:line="329" w:lineRule="auto"/>
        <w:jc w:val="left"/>
        <w:textAlignment w:val="auto"/>
        <w:rPr>
          <w:rFonts w:ascii="宋体" w:hAnsi="宋体"/>
          <w:sz w:val="24"/>
          <w:szCs w:val="24"/>
        </w:rPr>
      </w:pPr>
      <w:r>
        <w:rPr>
          <w:rFonts w:hint="eastAsia" w:ascii="宋体" w:hAnsi="宋体"/>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34E30249">
      <w:pPr>
        <w:keepNext w:val="0"/>
        <w:keepLines w:val="0"/>
        <w:pageBreakBefore w:val="0"/>
        <w:widowControl/>
        <w:kinsoku/>
        <w:wordWrap/>
        <w:overflowPunct/>
        <w:topLinePunct w:val="0"/>
        <w:autoSpaceDE/>
        <w:autoSpaceDN/>
        <w:bidi w:val="0"/>
        <w:spacing w:line="329" w:lineRule="auto"/>
        <w:jc w:val="left"/>
        <w:textAlignment w:val="auto"/>
        <w:rPr>
          <w:rFonts w:ascii="宋体" w:hAnsi="宋体"/>
          <w:sz w:val="24"/>
          <w:szCs w:val="24"/>
        </w:rPr>
      </w:pPr>
      <w:r>
        <w:rPr>
          <w:rFonts w:hint="eastAsia" w:ascii="宋体" w:hAnsi="宋体"/>
          <w:sz w:val="24"/>
          <w:szCs w:val="24"/>
        </w:rPr>
        <w:t>11.3谈判文件修正</w:t>
      </w:r>
    </w:p>
    <w:p w14:paraId="32D5DEFE">
      <w:pPr>
        <w:keepNext w:val="0"/>
        <w:keepLines w:val="0"/>
        <w:pageBreakBefore w:val="0"/>
        <w:widowControl/>
        <w:tabs>
          <w:tab w:val="left" w:pos="540"/>
        </w:tabs>
        <w:kinsoku/>
        <w:wordWrap/>
        <w:overflowPunct/>
        <w:topLinePunct w:val="0"/>
        <w:autoSpaceDE/>
        <w:autoSpaceDN/>
        <w:bidi w:val="0"/>
        <w:spacing w:line="329" w:lineRule="auto"/>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⑴、</w:t>
      </w:r>
      <w:r>
        <w:rPr>
          <w:rFonts w:hint="eastAsia" w:ascii="宋体" w:hAnsi="宋体"/>
          <w:sz w:val="24"/>
          <w:szCs w:val="24"/>
        </w:rPr>
        <w:t>第一轮谈判结束后，各响应供应商退场等候，谈判小组进行合议。根据第一轮谈判掌握的情况，可以对谈判文件进行修改，确定采购内容的详细规格或具体要求，优化采购方案。</w:t>
      </w:r>
    </w:p>
    <w:p w14:paraId="22E4C5A7">
      <w:pPr>
        <w:keepNext w:val="0"/>
        <w:keepLines w:val="0"/>
        <w:pageBreakBefore w:val="0"/>
        <w:widowControl/>
        <w:tabs>
          <w:tab w:val="left" w:pos="540"/>
        </w:tabs>
        <w:kinsoku/>
        <w:wordWrap/>
        <w:overflowPunct/>
        <w:topLinePunct w:val="0"/>
        <w:autoSpaceDE/>
        <w:autoSpaceDN/>
        <w:bidi w:val="0"/>
        <w:spacing w:line="329" w:lineRule="auto"/>
        <w:ind w:firstLine="480" w:firstLineChars="200"/>
        <w:jc w:val="left"/>
        <w:textAlignment w:val="auto"/>
        <w:rPr>
          <w:rFonts w:ascii="宋体" w:hAnsi="宋体" w:cs="宋体"/>
          <w:kern w:val="0"/>
          <w:sz w:val="24"/>
          <w:szCs w:val="24"/>
        </w:rPr>
      </w:pPr>
      <w:r>
        <w:rPr>
          <w:rFonts w:hint="eastAsia" w:ascii="宋体" w:hAnsi="宋体"/>
          <w:sz w:val="24"/>
          <w:szCs w:val="24"/>
        </w:rPr>
        <w:t>⑵、</w:t>
      </w:r>
      <w:r>
        <w:rPr>
          <w:rFonts w:hint="eastAsia" w:ascii="宋体" w:hAnsi="宋体" w:cs="宋体"/>
          <w:kern w:val="0"/>
          <w:sz w:val="24"/>
          <w:szCs w:val="24"/>
        </w:rPr>
        <w:t>代理机构</w:t>
      </w:r>
      <w:r>
        <w:rPr>
          <w:rFonts w:hint="eastAsia" w:ascii="宋体" w:hAnsi="宋体"/>
          <w:sz w:val="24"/>
          <w:szCs w:val="24"/>
        </w:rPr>
        <w:t>通知响应供应商集中，谈判小组强调调整后的采购要求，将谈判文件的修改结果以书面的形式通知响应供应商，向响应供应商提供较充分的修正时间。</w:t>
      </w:r>
    </w:p>
    <w:p w14:paraId="6601614D">
      <w:pPr>
        <w:keepNext w:val="0"/>
        <w:keepLines w:val="0"/>
        <w:pageBreakBefore w:val="0"/>
        <w:widowControl/>
        <w:kinsoku/>
        <w:wordWrap/>
        <w:overflowPunct/>
        <w:topLinePunct w:val="0"/>
        <w:autoSpaceDE/>
        <w:autoSpaceDN/>
        <w:bidi w:val="0"/>
        <w:spacing w:line="329" w:lineRule="auto"/>
        <w:ind w:firstLine="480" w:firstLineChars="200"/>
        <w:jc w:val="left"/>
        <w:textAlignment w:val="auto"/>
        <w:rPr>
          <w:rFonts w:ascii="宋体" w:hAnsi="宋体"/>
          <w:sz w:val="24"/>
          <w:szCs w:val="24"/>
        </w:rPr>
      </w:pPr>
      <w:r>
        <w:rPr>
          <w:rFonts w:hint="eastAsia" w:ascii="宋体" w:hAnsi="宋体"/>
          <w:sz w:val="24"/>
          <w:szCs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607FE6E1">
      <w:pPr>
        <w:keepNext w:val="0"/>
        <w:keepLines w:val="0"/>
        <w:pageBreakBefore w:val="0"/>
        <w:widowControl/>
        <w:kinsoku/>
        <w:wordWrap/>
        <w:overflowPunct/>
        <w:topLinePunct w:val="0"/>
        <w:autoSpaceDE/>
        <w:autoSpaceDN/>
        <w:bidi w:val="0"/>
        <w:spacing w:line="329" w:lineRule="auto"/>
        <w:jc w:val="left"/>
        <w:textAlignment w:val="auto"/>
        <w:rPr>
          <w:rFonts w:ascii="宋体" w:hAnsi="宋体"/>
          <w:sz w:val="24"/>
          <w:szCs w:val="24"/>
        </w:rPr>
      </w:pPr>
      <w:r>
        <w:rPr>
          <w:rFonts w:hint="eastAsia" w:ascii="宋体" w:hAnsi="宋体"/>
          <w:sz w:val="24"/>
          <w:szCs w:val="24"/>
        </w:rPr>
        <w:t>11.4第二轮谈判</w:t>
      </w:r>
    </w:p>
    <w:p w14:paraId="0F7AB9AA">
      <w:pPr>
        <w:keepNext w:val="0"/>
        <w:keepLines w:val="0"/>
        <w:pageBreakBefore w:val="0"/>
        <w:kinsoku/>
        <w:wordWrap/>
        <w:overflowPunct/>
        <w:topLinePunct w:val="0"/>
        <w:autoSpaceDE/>
        <w:autoSpaceDN/>
        <w:bidi w:val="0"/>
        <w:spacing w:line="329" w:lineRule="auto"/>
        <w:ind w:firstLine="480" w:firstLineChars="200"/>
        <w:textAlignment w:val="auto"/>
        <w:rPr>
          <w:rFonts w:ascii="宋体" w:hAnsi="宋体"/>
          <w:sz w:val="24"/>
          <w:szCs w:val="24"/>
        </w:rPr>
      </w:pPr>
      <w:r>
        <w:rPr>
          <w:rFonts w:hint="eastAsia" w:ascii="宋体" w:hAnsi="宋体"/>
          <w:sz w:val="24"/>
          <w:szCs w:val="24"/>
        </w:rPr>
        <w:t>谈判小组就修正后的响应文件与响应供应商分别进行谈判。谈判小组对谈判过程和重要谈判内容进行记录，谈判双方在记录上签字确认。谈判小组按谈判文件设定的方法和标准确定成交候选人。</w:t>
      </w:r>
    </w:p>
    <w:p w14:paraId="7FE2D9C6">
      <w:pPr>
        <w:keepNext w:val="0"/>
        <w:keepLines w:val="0"/>
        <w:pageBreakBefore w:val="0"/>
        <w:kinsoku/>
        <w:wordWrap/>
        <w:overflowPunct/>
        <w:topLinePunct w:val="0"/>
        <w:autoSpaceDE/>
        <w:autoSpaceDN/>
        <w:bidi w:val="0"/>
        <w:spacing w:line="329" w:lineRule="auto"/>
        <w:ind w:firstLine="480" w:firstLineChars="200"/>
        <w:textAlignment w:val="auto"/>
        <w:rPr>
          <w:rFonts w:ascii="宋体" w:hAnsi="宋体"/>
          <w:sz w:val="24"/>
          <w:szCs w:val="24"/>
        </w:rPr>
      </w:pPr>
      <w:r>
        <w:rPr>
          <w:rFonts w:hint="eastAsia" w:ascii="宋体" w:hAnsi="宋体"/>
          <w:sz w:val="24"/>
          <w:szCs w:val="24"/>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57B98C4">
      <w:pPr>
        <w:keepNext w:val="0"/>
        <w:keepLines w:val="0"/>
        <w:pageBreakBefore w:val="0"/>
        <w:widowControl/>
        <w:tabs>
          <w:tab w:val="left" w:pos="540"/>
        </w:tabs>
        <w:kinsoku/>
        <w:wordWrap/>
        <w:overflowPunct/>
        <w:topLinePunct w:val="0"/>
        <w:autoSpaceDE/>
        <w:autoSpaceDN/>
        <w:bidi w:val="0"/>
        <w:spacing w:line="329" w:lineRule="auto"/>
        <w:jc w:val="left"/>
        <w:textAlignment w:val="auto"/>
        <w:rPr>
          <w:rFonts w:ascii="宋体" w:hAnsi="宋体"/>
          <w:sz w:val="24"/>
          <w:szCs w:val="24"/>
        </w:rPr>
      </w:pPr>
      <w:r>
        <w:rPr>
          <w:rFonts w:hint="eastAsia" w:ascii="宋体" w:hAnsi="宋体"/>
          <w:sz w:val="24"/>
          <w:szCs w:val="24"/>
        </w:rPr>
        <w:t>11.5最后报价</w:t>
      </w:r>
    </w:p>
    <w:p w14:paraId="7854DE0A">
      <w:pPr>
        <w:keepNext w:val="0"/>
        <w:keepLines w:val="0"/>
        <w:pageBreakBefore w:val="0"/>
        <w:widowControl/>
        <w:tabs>
          <w:tab w:val="left" w:pos="540"/>
        </w:tabs>
        <w:kinsoku/>
        <w:wordWrap/>
        <w:overflowPunct/>
        <w:topLinePunct w:val="0"/>
        <w:autoSpaceDE/>
        <w:autoSpaceDN/>
        <w:bidi w:val="0"/>
        <w:spacing w:line="329" w:lineRule="auto"/>
        <w:ind w:firstLine="480" w:firstLineChars="200"/>
        <w:jc w:val="left"/>
        <w:textAlignment w:val="auto"/>
        <w:rPr>
          <w:rFonts w:ascii="宋体" w:hAnsi="宋体"/>
          <w:sz w:val="24"/>
          <w:szCs w:val="24"/>
        </w:rPr>
      </w:pPr>
      <w:r>
        <w:rPr>
          <w:rFonts w:hint="eastAsia" w:ascii="宋体" w:hAnsi="宋体"/>
          <w:sz w:val="24"/>
          <w:szCs w:val="24"/>
        </w:rPr>
        <w:t>成交候选人作最后报价，密封递交谈判小组。谈判小组按报价从低到高排序，推荐成交候选人顺序，形成谈判报告。</w:t>
      </w:r>
    </w:p>
    <w:p w14:paraId="033711D9">
      <w:pPr>
        <w:keepNext w:val="0"/>
        <w:keepLines w:val="0"/>
        <w:pageBreakBefore w:val="0"/>
        <w:widowControl/>
        <w:tabs>
          <w:tab w:val="left" w:pos="540"/>
        </w:tabs>
        <w:kinsoku/>
        <w:wordWrap/>
        <w:overflowPunct/>
        <w:topLinePunct w:val="0"/>
        <w:autoSpaceDE/>
        <w:autoSpaceDN/>
        <w:bidi w:val="0"/>
        <w:spacing w:line="329" w:lineRule="auto"/>
        <w:jc w:val="left"/>
        <w:textAlignment w:val="auto"/>
        <w:rPr>
          <w:rFonts w:ascii="宋体" w:hAnsi="宋体"/>
          <w:sz w:val="24"/>
          <w:szCs w:val="24"/>
        </w:rPr>
      </w:pPr>
      <w:r>
        <w:rPr>
          <w:rFonts w:hint="eastAsia" w:ascii="宋体" w:hAnsi="宋体"/>
          <w:sz w:val="24"/>
          <w:szCs w:val="24"/>
        </w:rPr>
        <w:t xml:space="preserve">11.6响应供应商的报价均超过了政府采购预算，采购人不能支付的，谈判活动终止。 </w:t>
      </w:r>
    </w:p>
    <w:p w14:paraId="699C9D87">
      <w:pPr>
        <w:keepNext w:val="0"/>
        <w:keepLines w:val="0"/>
        <w:pageBreakBefore w:val="0"/>
        <w:kinsoku/>
        <w:wordWrap/>
        <w:overflowPunct/>
        <w:topLinePunct w:val="0"/>
        <w:autoSpaceDE/>
        <w:autoSpaceDN/>
        <w:bidi w:val="0"/>
        <w:spacing w:line="329" w:lineRule="auto"/>
        <w:textAlignment w:val="auto"/>
        <w:rPr>
          <w:rFonts w:ascii="宋体" w:hAnsi="宋体"/>
          <w:b/>
          <w:sz w:val="24"/>
          <w:szCs w:val="24"/>
        </w:rPr>
      </w:pPr>
      <w:r>
        <w:rPr>
          <w:rFonts w:hint="eastAsia" w:ascii="宋体" w:hAnsi="宋体"/>
          <w:b/>
          <w:sz w:val="24"/>
          <w:szCs w:val="24"/>
        </w:rPr>
        <w:t>六、确定成交供应商办法</w:t>
      </w:r>
    </w:p>
    <w:p w14:paraId="6D48C250">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12.1 谈判小组只要求商务评审和技术（服务）评审合格的谈判供应商在规定的时间内进行报价。</w:t>
      </w:r>
    </w:p>
    <w:p w14:paraId="4B21B448">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12.2谈判小组将根据竞争性谈判文件的约定决定是否要求所有合格的谈判供应商在规定时间内进行第二次或最后报价，该最后报价将作为谈判小组评比的最终依据。</w:t>
      </w:r>
    </w:p>
    <w:p w14:paraId="5852BC00">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12.3根据符合采购需求、质量和服务相等且报价最低的原则确定成交供应商。</w:t>
      </w:r>
    </w:p>
    <w:p w14:paraId="334C1A20">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12.4投标报价大小写不一致时，以大写为准。如大小写错乱视为无效报价，按第一轮报价为准。</w:t>
      </w:r>
    </w:p>
    <w:p w14:paraId="089CF176">
      <w:pPr>
        <w:keepNext w:val="0"/>
        <w:keepLines w:val="0"/>
        <w:pageBreakBefore w:val="0"/>
        <w:kinsoku/>
        <w:wordWrap/>
        <w:overflowPunct/>
        <w:topLinePunct w:val="0"/>
        <w:autoSpaceDE/>
        <w:autoSpaceDN/>
        <w:bidi w:val="0"/>
        <w:spacing w:line="329" w:lineRule="auto"/>
        <w:textAlignment w:val="auto"/>
        <w:rPr>
          <w:rFonts w:hint="eastAsia" w:ascii="宋体" w:hAnsi="宋体"/>
          <w:sz w:val="24"/>
          <w:szCs w:val="24"/>
        </w:rPr>
      </w:pPr>
      <w:r>
        <w:rPr>
          <w:rFonts w:hint="eastAsia" w:ascii="宋体" w:hAnsi="宋体"/>
          <w:sz w:val="24"/>
          <w:szCs w:val="24"/>
        </w:rPr>
        <w:t>12.5第二次报价相同并列第一名时，由评审委员会对质量、服务、技术文件等进行审查确定成交供应商。（评审委员会难以确定时进入第三轮报价）</w:t>
      </w:r>
    </w:p>
    <w:p w14:paraId="2F78E615">
      <w:pPr>
        <w:keepNext w:val="0"/>
        <w:keepLines w:val="0"/>
        <w:pageBreakBefore w:val="0"/>
        <w:kinsoku/>
        <w:wordWrap/>
        <w:overflowPunct/>
        <w:topLinePunct w:val="0"/>
        <w:autoSpaceDE/>
        <w:autoSpaceDN/>
        <w:bidi w:val="0"/>
        <w:spacing w:line="329" w:lineRule="auto"/>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需落实的政采政策</w:t>
      </w:r>
    </w:p>
    <w:p w14:paraId="6CB35C6E">
      <w:pPr>
        <w:pStyle w:val="42"/>
        <w:keepNext w:val="0"/>
        <w:keepLines w:val="0"/>
        <w:pageBreakBefore w:val="0"/>
        <w:kinsoku/>
        <w:wordWrap/>
        <w:overflowPunct/>
        <w:topLinePunct w:val="0"/>
        <w:bidi w:val="0"/>
        <w:spacing w:line="329" w:lineRule="auto"/>
        <w:textAlignment w:val="auto"/>
        <w:rPr>
          <w:rFonts w:hint="eastAsia"/>
        </w:rPr>
      </w:pPr>
      <w:r>
        <w:rPr>
          <w:rFonts w:hint="eastAsia"/>
        </w:rPr>
        <w:t>（1）优采强采</w:t>
      </w:r>
    </w:p>
    <w:p w14:paraId="14CFEC3C">
      <w:pPr>
        <w:pStyle w:val="42"/>
        <w:keepNext w:val="0"/>
        <w:keepLines w:val="0"/>
        <w:pageBreakBefore w:val="0"/>
        <w:kinsoku/>
        <w:wordWrap/>
        <w:overflowPunct/>
        <w:topLinePunct w:val="0"/>
        <w:bidi w:val="0"/>
        <w:spacing w:line="329" w:lineRule="auto"/>
        <w:textAlignment w:val="auto"/>
        <w:rPr>
          <w:rFonts w:hint="eastAsia"/>
        </w:rPr>
      </w:pPr>
      <w:r>
        <w:rPr>
          <w:rFonts w:hint="eastAsia"/>
        </w:rPr>
        <w:t>供应商所报产品列入财政部、国家发展改革委制定的最新一期《节能产品政府采购清单》和财政部、国家环境保护总局制定的最新一期《环境标志产品政府采购清单》的：</w:t>
      </w:r>
    </w:p>
    <w:p w14:paraId="5B93FF5A">
      <w:pPr>
        <w:pStyle w:val="42"/>
        <w:keepNext w:val="0"/>
        <w:keepLines w:val="0"/>
        <w:pageBreakBefore w:val="0"/>
        <w:kinsoku/>
        <w:wordWrap/>
        <w:overflowPunct/>
        <w:topLinePunct w:val="0"/>
        <w:bidi w:val="0"/>
        <w:spacing w:line="329" w:lineRule="auto"/>
        <w:textAlignment w:val="auto"/>
        <w:rPr>
          <w:rFonts w:hint="eastAsia"/>
        </w:rPr>
      </w:pPr>
      <w:r>
        <w:rPr>
          <w:rFonts w:hint="eastAsia"/>
        </w:rPr>
        <w:t>在评审时，对节能、环保产品分别给予价格扣除，扣除的价格=投标报价×5%×节能（环保）产品价格在投标报价中所占比例，最终报价=投标报价-扣除的价格；按照最终价格排序。</w:t>
      </w:r>
    </w:p>
    <w:p w14:paraId="47A837C0">
      <w:pPr>
        <w:pStyle w:val="42"/>
        <w:keepNext w:val="0"/>
        <w:keepLines w:val="0"/>
        <w:pageBreakBefore w:val="0"/>
        <w:kinsoku/>
        <w:wordWrap/>
        <w:overflowPunct/>
        <w:topLinePunct w:val="0"/>
        <w:bidi w:val="0"/>
        <w:spacing w:line="329" w:lineRule="auto"/>
        <w:textAlignment w:val="auto"/>
        <w:rPr>
          <w:rFonts w:hint="eastAsia"/>
        </w:rPr>
      </w:pPr>
      <w:r>
        <w:rPr>
          <w:rFonts w:hint="eastAsia"/>
        </w:rPr>
        <w:t>说明：本项计分以供应商提供的“节能、环境标志产品投标清单”及最新发布的“节能产品政府采购清单”、“环境标志产品政府采购清单”（复印件加盖供应商公章）为准，否则不给予价格扣除；供应商所填写的内容必须真实、可靠，如有虚假或隐瞒，一经查实将导致投标被拒绝。</w:t>
      </w:r>
    </w:p>
    <w:p w14:paraId="567A9A83">
      <w:pPr>
        <w:pStyle w:val="42"/>
        <w:keepNext w:val="0"/>
        <w:keepLines w:val="0"/>
        <w:pageBreakBefore w:val="0"/>
        <w:kinsoku/>
        <w:wordWrap/>
        <w:overflowPunct/>
        <w:topLinePunct w:val="0"/>
        <w:bidi w:val="0"/>
        <w:spacing w:line="329" w:lineRule="auto"/>
        <w:textAlignment w:val="auto"/>
        <w:rPr>
          <w:rFonts w:hint="eastAsia"/>
        </w:rPr>
      </w:pPr>
      <w:r>
        <w:rPr>
          <w:rFonts w:hint="eastAsia"/>
        </w:rPr>
        <w:t>（2）非专门面向中小企业的货物类采购项目，按</w:t>
      </w:r>
      <w:r>
        <w:rPr>
          <w:rFonts w:hint="eastAsia"/>
          <w:lang w:val="en-US" w:eastAsia="zh-CN"/>
        </w:rPr>
        <w:t>谈判</w:t>
      </w:r>
      <w:r>
        <w:rPr>
          <w:rFonts w:hint="eastAsia"/>
        </w:rPr>
        <w:t>文件中采购清单确定的货物，对小型和微型企业制造的货物价格给予10%的扣除，用扣除后的价格参与评审。供应商提供的货物既有中小企业制造货物，也有大型企业制造货物的，不享受本办法规定的中小企业扶持政策。</w:t>
      </w:r>
    </w:p>
    <w:p w14:paraId="0F90B8AC">
      <w:pPr>
        <w:pStyle w:val="42"/>
        <w:keepNext w:val="0"/>
        <w:keepLines w:val="0"/>
        <w:pageBreakBefore w:val="0"/>
        <w:kinsoku/>
        <w:wordWrap/>
        <w:overflowPunct/>
        <w:topLinePunct w:val="0"/>
        <w:bidi w:val="0"/>
        <w:spacing w:line="329" w:lineRule="auto"/>
        <w:textAlignment w:val="auto"/>
        <w:rPr>
          <w:rFonts w:hint="eastAsia"/>
        </w:rPr>
      </w:pPr>
      <w:r>
        <w:rPr>
          <w:rFonts w:hint="eastAsia"/>
        </w:rPr>
        <w:t xml:space="preserve">（3）非专门面向中小企业的服务类采购项目，供应商是小型和微型企业的价格给予10%的扣除，用扣除后的价格参与评审。 </w:t>
      </w:r>
    </w:p>
    <w:p w14:paraId="6A8E1B75">
      <w:pPr>
        <w:pStyle w:val="42"/>
        <w:keepNext w:val="0"/>
        <w:keepLines w:val="0"/>
        <w:pageBreakBefore w:val="0"/>
        <w:kinsoku/>
        <w:wordWrap/>
        <w:overflowPunct/>
        <w:topLinePunct w:val="0"/>
        <w:bidi w:val="0"/>
        <w:spacing w:line="329" w:lineRule="auto"/>
        <w:textAlignment w:val="auto"/>
        <w:rPr>
          <w:rFonts w:hint="eastAsia"/>
        </w:rPr>
      </w:pPr>
      <w:r>
        <w:rPr>
          <w:rFonts w:hint="eastAsia"/>
        </w:rPr>
        <w:t xml:space="preserve">（4）非专门面向中小企业的工程类采购项目，供应商是小型和微型企业的价格给予 4%的扣除，用扣除后的价格参与评审。适用招标投标法的政府采购工程建设项目，采用综合评估法但未采用低价优先法计算价格分的，评标时应当在采用原报价进行评分的基础上增加其价格得分的4%作为其价格分。 </w:t>
      </w:r>
    </w:p>
    <w:p w14:paraId="51A6762F">
      <w:pPr>
        <w:pStyle w:val="42"/>
        <w:keepNext w:val="0"/>
        <w:keepLines w:val="0"/>
        <w:pageBreakBefore w:val="0"/>
        <w:kinsoku/>
        <w:wordWrap/>
        <w:overflowPunct/>
        <w:topLinePunct w:val="0"/>
        <w:bidi w:val="0"/>
        <w:spacing w:line="329" w:lineRule="auto"/>
        <w:textAlignment w:val="auto"/>
        <w:rPr>
          <w:rFonts w:hint="eastAsia"/>
        </w:rPr>
      </w:pPr>
      <w:r>
        <w:rPr>
          <w:rFonts w:hint="eastAsia"/>
        </w:rPr>
        <w:t xml:space="preserve">（5）接受大中型企业与小微企业组成联合体或者允许大中型企业向一家或者多家小微企业分包的采购项目，对于联合协议或者分包意向协议约定小微企业的合同份额占到合同总金额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 </w:t>
      </w:r>
    </w:p>
    <w:p w14:paraId="02F5F16A">
      <w:pPr>
        <w:pStyle w:val="42"/>
        <w:keepNext w:val="0"/>
        <w:keepLines w:val="0"/>
        <w:pageBreakBefore w:val="0"/>
        <w:kinsoku/>
        <w:wordWrap/>
        <w:overflowPunct/>
        <w:topLinePunct w:val="0"/>
        <w:bidi w:val="0"/>
        <w:spacing w:line="329" w:lineRule="auto"/>
        <w:textAlignment w:val="auto"/>
        <w:rPr>
          <w:rFonts w:hint="eastAsia"/>
        </w:rPr>
      </w:pPr>
      <w:r>
        <w:rPr>
          <w:rFonts w:hint="eastAsia"/>
        </w:rPr>
        <w:t xml:space="preserve">（6）监狱企业、残疾人福利性单位视同小型、微型企业，享受预留份额、评审中价格扣除等政府采购促进中小企业发展的政府采购政策，残疾人福利性单位属于小型、微型企业的，不重复享受政策。 </w:t>
      </w:r>
    </w:p>
    <w:p w14:paraId="53CBF8C7">
      <w:pPr>
        <w:pStyle w:val="42"/>
        <w:keepNext w:val="0"/>
        <w:keepLines w:val="0"/>
        <w:pageBreakBefore w:val="0"/>
        <w:kinsoku/>
        <w:wordWrap/>
        <w:overflowPunct/>
        <w:topLinePunct w:val="0"/>
        <w:bidi w:val="0"/>
        <w:spacing w:line="329" w:lineRule="auto"/>
        <w:textAlignment w:val="auto"/>
        <w:rPr>
          <w:rFonts w:hint="eastAsia"/>
        </w:rPr>
      </w:pPr>
      <w:r>
        <w:rPr>
          <w:rFonts w:hint="eastAsia"/>
        </w:rPr>
        <w:t xml:space="preserve">（7）专门面向中小企业采购的项目或者采购包，不再执行价格评审优惠的扶持政策。 </w:t>
      </w:r>
    </w:p>
    <w:p w14:paraId="345C2593">
      <w:pPr>
        <w:pStyle w:val="42"/>
        <w:keepNext w:val="0"/>
        <w:keepLines w:val="0"/>
        <w:pageBreakBefore w:val="0"/>
        <w:kinsoku/>
        <w:wordWrap/>
        <w:overflowPunct/>
        <w:topLinePunct w:val="0"/>
        <w:bidi w:val="0"/>
        <w:spacing w:line="329" w:lineRule="auto"/>
        <w:textAlignment w:val="auto"/>
        <w:rPr>
          <w:rFonts w:hint="eastAsia"/>
        </w:rPr>
      </w:pPr>
      <w:r>
        <w:rPr>
          <w:rFonts w:hint="eastAsia"/>
        </w:rPr>
        <w:t xml:space="preserve">（8）节能环保政策 </w:t>
      </w:r>
    </w:p>
    <w:p w14:paraId="773E983F">
      <w:pPr>
        <w:pStyle w:val="42"/>
        <w:keepNext w:val="0"/>
        <w:keepLines w:val="0"/>
        <w:pageBreakBefore w:val="0"/>
        <w:kinsoku/>
        <w:wordWrap/>
        <w:overflowPunct/>
        <w:topLinePunct w:val="0"/>
        <w:bidi w:val="0"/>
        <w:spacing w:line="329" w:lineRule="auto"/>
        <w:textAlignment w:val="auto"/>
        <w:rPr>
          <w:rFonts w:hint="eastAsia"/>
        </w:rPr>
      </w:pPr>
      <w:r>
        <w:rPr>
          <w:rFonts w:hint="eastAsia"/>
        </w:rPr>
        <w:t xml:space="preserve">根据《财政部、发展改革委、生态环境部、市场监管总局关于调整优化节能产品、环境标志产品政府采购执行机制的通知（财库〔2019〕9 号）》的规定，采购人拟采购产品属于品目清单（指《财政部、生态环境部关于印发环境标志产品政府采购品目清单的通知（财库〔2019〕18 号）》、《财政部、发展改革委关于印发节能产品政府采购品目清单的通知（财库〔2019〕19 号）》所列清单）范围的，采购人及其委托的采购代理机构应当依据国家确定的认证机构（指《市场监管总局关于发布参与实施政府采购节能产品、环境标志产品认证机构名录的公告（2019 年第 16 号）》中所列认证机构）出具的、处于有效期之内的节能产品、环境标志产品认证证书，对获得证书的产品实施政府优先采购或强制采购。 </w:t>
      </w:r>
    </w:p>
    <w:p w14:paraId="7CDFE68E">
      <w:pPr>
        <w:pStyle w:val="42"/>
        <w:keepNext w:val="0"/>
        <w:keepLines w:val="0"/>
        <w:pageBreakBefore w:val="0"/>
        <w:kinsoku/>
        <w:wordWrap/>
        <w:overflowPunct/>
        <w:topLinePunct w:val="0"/>
        <w:bidi w:val="0"/>
        <w:spacing w:line="329" w:lineRule="auto"/>
        <w:textAlignment w:val="auto"/>
      </w:pPr>
      <w:r>
        <w:rPr>
          <w:rFonts w:hint="eastAsia"/>
        </w:rPr>
        <w:t>（9）上述政府采购政策优惠须经</w:t>
      </w:r>
      <w:r>
        <w:rPr>
          <w:rFonts w:hint="eastAsia"/>
          <w:lang w:eastAsia="zh-CN"/>
        </w:rPr>
        <w:t>谈判</w:t>
      </w:r>
      <w:r>
        <w:rPr>
          <w:rFonts w:hint="eastAsia"/>
        </w:rPr>
        <w:t>小组评审后执行，未提供单独分项报价或证明资料不全的不给予价格扣除。</w:t>
      </w:r>
    </w:p>
    <w:p w14:paraId="5E755B83">
      <w:pPr>
        <w:keepNext w:val="0"/>
        <w:keepLines w:val="0"/>
        <w:pageBreakBefore w:val="0"/>
        <w:kinsoku/>
        <w:wordWrap/>
        <w:overflowPunct/>
        <w:topLinePunct w:val="0"/>
        <w:autoSpaceDE/>
        <w:autoSpaceDN/>
        <w:bidi w:val="0"/>
        <w:spacing w:line="329" w:lineRule="auto"/>
        <w:textAlignment w:val="auto"/>
        <w:rPr>
          <w:rFonts w:ascii="宋体" w:hAnsi="宋体"/>
          <w:b/>
          <w:sz w:val="24"/>
          <w:szCs w:val="24"/>
        </w:rPr>
      </w:pPr>
      <w:r>
        <w:rPr>
          <w:rFonts w:hint="eastAsia" w:ascii="宋体" w:hAnsi="宋体"/>
          <w:b/>
          <w:sz w:val="24"/>
          <w:szCs w:val="24"/>
        </w:rPr>
        <w:t>七、签订合同</w:t>
      </w:r>
    </w:p>
    <w:p w14:paraId="3415CA7C">
      <w:pPr>
        <w:keepNext w:val="0"/>
        <w:keepLines w:val="0"/>
        <w:pageBreakBefore w:val="0"/>
        <w:kinsoku/>
        <w:wordWrap/>
        <w:overflowPunct/>
        <w:topLinePunct w:val="0"/>
        <w:autoSpaceDE/>
        <w:autoSpaceDN/>
        <w:bidi w:val="0"/>
        <w:spacing w:line="329" w:lineRule="auto"/>
        <w:ind w:left="420" w:hanging="420"/>
        <w:textAlignment w:val="auto"/>
        <w:rPr>
          <w:rFonts w:ascii="宋体" w:hAnsi="宋体"/>
          <w:sz w:val="24"/>
          <w:szCs w:val="24"/>
        </w:rPr>
      </w:pPr>
      <w:r>
        <w:rPr>
          <w:rFonts w:hint="eastAsia" w:ascii="宋体" w:hAnsi="宋体"/>
          <w:sz w:val="24"/>
          <w:szCs w:val="24"/>
        </w:rPr>
        <w:t>13.成交供应商在收到成交通知书后，按规定三</w:t>
      </w:r>
      <w:r>
        <w:rPr>
          <w:rFonts w:hint="eastAsia" w:ascii="宋体" w:hAnsi="宋体"/>
          <w:sz w:val="24"/>
          <w:szCs w:val="24"/>
          <w:lang w:eastAsia="zh-CN"/>
        </w:rPr>
        <w:t>十日</w:t>
      </w:r>
      <w:r>
        <w:rPr>
          <w:rFonts w:hint="eastAsia" w:ascii="宋体" w:hAnsi="宋体"/>
          <w:sz w:val="24"/>
          <w:szCs w:val="24"/>
        </w:rPr>
        <w:t>内与采购人签订采购合同。</w:t>
      </w:r>
    </w:p>
    <w:p w14:paraId="4C024398">
      <w:pPr>
        <w:keepNext w:val="0"/>
        <w:keepLines w:val="0"/>
        <w:pageBreakBefore w:val="0"/>
        <w:kinsoku/>
        <w:wordWrap/>
        <w:overflowPunct/>
        <w:topLinePunct w:val="0"/>
        <w:autoSpaceDE/>
        <w:autoSpaceDN/>
        <w:bidi w:val="0"/>
        <w:spacing w:line="329" w:lineRule="auto"/>
        <w:textAlignment w:val="auto"/>
        <w:rPr>
          <w:rFonts w:ascii="宋体" w:hAnsi="宋体"/>
          <w:b/>
          <w:sz w:val="24"/>
          <w:szCs w:val="24"/>
        </w:rPr>
      </w:pPr>
      <w:r>
        <w:rPr>
          <w:rFonts w:hint="eastAsia" w:ascii="宋体" w:hAnsi="宋体"/>
          <w:b/>
          <w:sz w:val="24"/>
          <w:szCs w:val="24"/>
        </w:rPr>
        <w:t>八、适用法律</w:t>
      </w:r>
    </w:p>
    <w:p w14:paraId="30923954">
      <w:pPr>
        <w:keepNext w:val="0"/>
        <w:keepLines w:val="0"/>
        <w:pageBreakBefore w:val="0"/>
        <w:kinsoku/>
        <w:wordWrap/>
        <w:overflowPunct/>
        <w:topLinePunct w:val="0"/>
        <w:autoSpaceDE/>
        <w:autoSpaceDN/>
        <w:bidi w:val="0"/>
        <w:spacing w:line="329" w:lineRule="auto"/>
        <w:textAlignment w:val="auto"/>
        <w:rPr>
          <w:rFonts w:ascii="宋体" w:hAnsi="宋体"/>
          <w:sz w:val="24"/>
          <w:szCs w:val="24"/>
        </w:rPr>
      </w:pPr>
      <w:r>
        <w:rPr>
          <w:rFonts w:hint="eastAsia" w:ascii="宋体" w:hAnsi="宋体"/>
          <w:sz w:val="24"/>
          <w:szCs w:val="24"/>
        </w:rPr>
        <w:t>14.采购当事人的一切活动均适用于《中华人民共和国政府采购法》及相关规定。</w:t>
      </w:r>
    </w:p>
    <w:p w14:paraId="6DCBC46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hAnsi="宋体"/>
          <w:sz w:val="24"/>
          <w:szCs w:val="24"/>
        </w:rPr>
      </w:pPr>
      <w:r>
        <w:rPr>
          <w:rFonts w:hint="eastAsia" w:ascii="宋体" w:hAnsi="宋体"/>
          <w:sz w:val="24"/>
          <w:szCs w:val="24"/>
        </w:rPr>
        <w:br w:type="page"/>
      </w:r>
      <w:r>
        <w:rPr>
          <w:rFonts w:hint="eastAsia"/>
          <w:b/>
          <w:sz w:val="28"/>
          <w:szCs w:val="28"/>
        </w:rPr>
        <w:t>第三章</w:t>
      </w:r>
      <w:r>
        <w:rPr>
          <w:rFonts w:hint="eastAsia"/>
          <w:sz w:val="28"/>
          <w:szCs w:val="28"/>
        </w:rPr>
        <w:t>、</w:t>
      </w:r>
      <w:r>
        <w:rPr>
          <w:rFonts w:hint="eastAsia" w:ascii="宋体" w:hAnsi="宋体"/>
          <w:b/>
          <w:sz w:val="28"/>
          <w:szCs w:val="28"/>
        </w:rPr>
        <w:t>采购项目技术规格、参数及要求</w:t>
      </w:r>
    </w:p>
    <w:p w14:paraId="6A0F5D7D">
      <w:pPr>
        <w:jc w:val="center"/>
        <w:rPr>
          <w:rFonts w:ascii="宋体" w:hAnsi="宋体"/>
          <w:szCs w:val="21"/>
        </w:rPr>
      </w:pPr>
    </w:p>
    <w:p w14:paraId="116E640F">
      <w:pPr>
        <w:pStyle w:val="13"/>
      </w:pPr>
    </w:p>
    <w:p w14:paraId="2EB6B43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b/>
          <w:sz w:val="28"/>
          <w:szCs w:val="28"/>
        </w:rPr>
      </w:pPr>
      <w:r>
        <w:rPr>
          <w:rFonts w:hint="eastAsia" w:ascii="宋体" w:hAnsi="宋体"/>
          <w:b/>
          <w:sz w:val="28"/>
          <w:szCs w:val="28"/>
          <w:lang w:eastAsia="zh-CN"/>
        </w:rPr>
        <w:t>具体内容详见工程量清单</w:t>
      </w:r>
    </w:p>
    <w:p w14:paraId="18F30088">
      <w:pPr>
        <w:jc w:val="center"/>
        <w:rPr>
          <w:rFonts w:ascii="宋体" w:hAnsi="宋体"/>
          <w:szCs w:val="21"/>
        </w:rPr>
      </w:pPr>
    </w:p>
    <w:p w14:paraId="16F0C3DE">
      <w:pPr>
        <w:pStyle w:val="13"/>
        <w:rPr>
          <w:rFonts w:ascii="宋体" w:hAnsi="宋体"/>
          <w:szCs w:val="21"/>
        </w:rPr>
      </w:pPr>
    </w:p>
    <w:p w14:paraId="3539651A"/>
    <w:p w14:paraId="69CAA0F8">
      <w:pPr>
        <w:rPr>
          <w:rFonts w:hint="eastAsia" w:ascii="宋体" w:hAnsi="宋体"/>
          <w:b/>
          <w:sz w:val="24"/>
          <w:szCs w:val="24"/>
        </w:rPr>
      </w:pPr>
      <w:bookmarkStart w:id="0" w:name="_Toc428523584"/>
      <w:r>
        <w:rPr>
          <w:rFonts w:hint="eastAsia" w:ascii="宋体" w:hAnsi="宋体"/>
          <w:b/>
          <w:sz w:val="24"/>
          <w:szCs w:val="24"/>
        </w:rPr>
        <w:br w:type="page"/>
      </w:r>
    </w:p>
    <w:p w14:paraId="42707F7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b/>
          <w:sz w:val="28"/>
          <w:szCs w:val="28"/>
        </w:rPr>
      </w:pPr>
      <w:r>
        <w:rPr>
          <w:rFonts w:hint="eastAsia" w:ascii="宋体" w:hAnsi="宋体"/>
          <w:b/>
          <w:sz w:val="28"/>
          <w:szCs w:val="28"/>
        </w:rPr>
        <w:t>第四章      合同条款</w:t>
      </w:r>
      <w:bookmarkEnd w:id="0"/>
    </w:p>
    <w:p w14:paraId="5150F05D">
      <w:pPr>
        <w:spacing w:line="360" w:lineRule="auto"/>
        <w:jc w:val="center"/>
        <w:rPr>
          <w:rFonts w:ascii="宋体" w:hAnsi="宋体"/>
          <w:sz w:val="24"/>
          <w:szCs w:val="24"/>
        </w:rPr>
      </w:pPr>
      <w:r>
        <w:rPr>
          <w:rFonts w:hint="eastAsia" w:ascii="宋体" w:hAnsi="宋体"/>
          <w:sz w:val="24"/>
          <w:szCs w:val="24"/>
        </w:rPr>
        <w:t>施  工  合  同</w:t>
      </w:r>
    </w:p>
    <w:p w14:paraId="642C7AA8">
      <w:pPr>
        <w:spacing w:line="360" w:lineRule="auto"/>
        <w:jc w:val="center"/>
        <w:rPr>
          <w:rFonts w:ascii="宋体" w:hAnsi="宋体"/>
          <w:sz w:val="24"/>
          <w:szCs w:val="24"/>
        </w:rPr>
      </w:pPr>
      <w:r>
        <w:rPr>
          <w:rFonts w:ascii="宋体" w:hAnsi="宋体"/>
          <w:sz w:val="24"/>
          <w:szCs w:val="24"/>
        </w:rPr>
        <w:drawing>
          <wp:anchor distT="0" distB="0" distL="114300" distR="114300" simplePos="0" relativeHeight="251659264" behindDoc="1" locked="1" layoutInCell="1" allowOverlap="1">
            <wp:simplePos x="0" y="0"/>
            <wp:positionH relativeFrom="column">
              <wp:posOffset>3924300</wp:posOffset>
            </wp:positionH>
            <wp:positionV relativeFrom="paragraph">
              <wp:posOffset>9334500</wp:posOffset>
            </wp:positionV>
            <wp:extent cx="1485900" cy="215900"/>
            <wp:effectExtent l="0" t="0" r="0" b="12700"/>
            <wp:wrapNone/>
            <wp:docPr id="1" name="Picture 2"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108"/>
                    <pic:cNvPicPr>
                      <a:picLocks noChangeAspect="1" noChangeArrowheads="1"/>
                    </pic:cNvPicPr>
                  </pic:nvPicPr>
                  <pic:blipFill>
                    <a:blip r:embed="rId15" cstate="print"/>
                    <a:srcRect/>
                    <a:stretch>
                      <a:fillRect/>
                    </a:stretch>
                  </pic:blipFill>
                  <pic:spPr>
                    <a:xfrm>
                      <a:off x="0" y="0"/>
                      <a:ext cx="1485900" cy="215900"/>
                    </a:xfrm>
                    <a:prstGeom prst="rect">
                      <a:avLst/>
                    </a:prstGeom>
                    <a:noFill/>
                    <a:ln w="9525">
                      <a:noFill/>
                      <a:miter lim="800000"/>
                      <a:headEnd/>
                      <a:tailEnd/>
                    </a:ln>
                  </pic:spPr>
                </pic:pic>
              </a:graphicData>
            </a:graphic>
          </wp:anchor>
        </w:drawing>
      </w:r>
      <w:r>
        <w:rPr>
          <w:rFonts w:hint="eastAsia" w:ascii="宋体" w:hAnsi="宋体"/>
          <w:sz w:val="24"/>
          <w:szCs w:val="24"/>
        </w:rPr>
        <w:t>本工程施工合同采用</w:t>
      </w:r>
      <w:r>
        <w:rPr>
          <w:rFonts w:ascii="宋体" w:hAnsi="宋体"/>
          <w:sz w:val="24"/>
          <w:szCs w:val="24"/>
        </w:rPr>
        <w:t>(EF-2007-0203)湖北省建设工程施工合同</w:t>
      </w:r>
    </w:p>
    <w:p w14:paraId="1B61CB6A">
      <w:pPr>
        <w:wordWrap w:val="0"/>
        <w:ind w:right="21" w:rightChars="10" w:firstLine="1802" w:firstLineChars="751"/>
        <w:rPr>
          <w:rFonts w:ascii="宋体" w:hAnsi="宋体"/>
          <w:sz w:val="24"/>
          <w:szCs w:val="24"/>
          <w:u w:val="single"/>
          <w:lang w:val="en-GB"/>
        </w:rPr>
      </w:pPr>
      <w:r>
        <w:rPr>
          <w:rFonts w:hint="eastAsia" w:ascii="宋体" w:hAnsi="宋体"/>
          <w:sz w:val="24"/>
          <w:szCs w:val="24"/>
        </w:rPr>
        <w:t>工程编号：</w:t>
      </w:r>
      <w:r>
        <w:rPr>
          <w:rFonts w:hint="eastAsia" w:ascii="宋体" w:hAnsi="宋体"/>
          <w:sz w:val="24"/>
          <w:szCs w:val="24"/>
          <w:u w:val="single"/>
        </w:rPr>
        <w:t>　　      　　</w:t>
      </w:r>
    </w:p>
    <w:p w14:paraId="468C6188">
      <w:pPr>
        <w:wordWrap w:val="0"/>
        <w:ind w:right="21" w:rightChars="10" w:firstLine="1790" w:firstLineChars="746"/>
        <w:rPr>
          <w:rFonts w:ascii="宋体" w:hAnsi="宋体"/>
          <w:sz w:val="24"/>
          <w:szCs w:val="24"/>
          <w:u w:val="single"/>
        </w:rPr>
      </w:pPr>
      <w:r>
        <w:rPr>
          <w:rFonts w:hint="eastAsia" w:ascii="宋体" w:hAnsi="宋体"/>
          <w:sz w:val="24"/>
          <w:szCs w:val="24"/>
        </w:rPr>
        <w:t>合同编号：</w:t>
      </w:r>
    </w:p>
    <w:p w14:paraId="3F0E33DA">
      <w:pPr>
        <w:wordWrap w:val="0"/>
        <w:ind w:right="21" w:rightChars="10" w:firstLine="1790" w:firstLineChars="746"/>
        <w:rPr>
          <w:rFonts w:ascii="宋体" w:hAnsi="宋体"/>
          <w:sz w:val="24"/>
          <w:szCs w:val="24"/>
          <w:u w:val="single"/>
        </w:rPr>
      </w:pPr>
      <w:r>
        <w:rPr>
          <w:rFonts w:hint="eastAsia" w:ascii="宋体" w:hAnsi="宋体"/>
          <w:sz w:val="24"/>
          <w:szCs w:val="24"/>
        </w:rPr>
        <w:t>合同存档号：</w:t>
      </w:r>
    </w:p>
    <w:p w14:paraId="06ED31D6">
      <w:pPr>
        <w:spacing w:line="440" w:lineRule="exact"/>
        <w:jc w:val="right"/>
        <w:rPr>
          <w:rFonts w:ascii="宋体" w:hAnsi="宋体"/>
          <w:sz w:val="24"/>
          <w:szCs w:val="24"/>
          <w:u w:val="single"/>
        </w:rPr>
      </w:pPr>
    </w:p>
    <w:p w14:paraId="3AB59A2E">
      <w:pPr>
        <w:jc w:val="center"/>
        <w:rPr>
          <w:rFonts w:ascii="宋体" w:hAnsi="宋体"/>
          <w:spacing w:val="40"/>
          <w:sz w:val="24"/>
          <w:szCs w:val="24"/>
        </w:rPr>
      </w:pPr>
      <w:r>
        <w:rPr>
          <w:rFonts w:hint="eastAsia" w:ascii="宋体" w:hAnsi="宋体"/>
          <w:spacing w:val="40"/>
          <w:sz w:val="24"/>
          <w:szCs w:val="24"/>
        </w:rPr>
        <w:t>湖北省建设工程施工合同</w:t>
      </w:r>
    </w:p>
    <w:p w14:paraId="6F67B209">
      <w:pPr>
        <w:jc w:val="center"/>
        <w:rPr>
          <w:rFonts w:ascii="宋体" w:hAnsi="宋体"/>
          <w:spacing w:val="40"/>
          <w:sz w:val="24"/>
          <w:szCs w:val="24"/>
        </w:rPr>
      </w:pPr>
      <w:r>
        <w:rPr>
          <w:rFonts w:hint="eastAsia" w:ascii="宋体" w:hAnsi="宋体"/>
          <w:spacing w:val="40"/>
          <w:sz w:val="24"/>
          <w:szCs w:val="24"/>
        </w:rPr>
        <w:t>（专用条款）</w:t>
      </w:r>
    </w:p>
    <w:p w14:paraId="72E2BB82">
      <w:pPr>
        <w:spacing w:line="440" w:lineRule="exact"/>
        <w:ind w:firstLine="360" w:firstLineChars="150"/>
        <w:rPr>
          <w:rFonts w:ascii="宋体" w:hAnsi="宋体"/>
          <w:sz w:val="24"/>
          <w:szCs w:val="24"/>
        </w:rPr>
      </w:pPr>
    </w:p>
    <w:p w14:paraId="7E3FCFE2">
      <w:pPr>
        <w:spacing w:line="440" w:lineRule="exact"/>
        <w:ind w:firstLine="360" w:firstLineChars="150"/>
        <w:rPr>
          <w:rFonts w:ascii="宋体" w:hAnsi="宋体"/>
          <w:sz w:val="24"/>
          <w:szCs w:val="24"/>
        </w:rPr>
      </w:pPr>
    </w:p>
    <w:p w14:paraId="72E0CCC0">
      <w:pPr>
        <w:spacing w:line="440" w:lineRule="exact"/>
        <w:ind w:firstLine="360" w:firstLineChars="150"/>
        <w:rPr>
          <w:rFonts w:ascii="宋体" w:hAnsi="宋体"/>
          <w:sz w:val="24"/>
          <w:szCs w:val="24"/>
        </w:rPr>
      </w:pPr>
    </w:p>
    <w:p w14:paraId="4CAA4318">
      <w:pPr>
        <w:spacing w:line="440" w:lineRule="exact"/>
        <w:ind w:firstLine="360" w:firstLineChars="150"/>
        <w:rPr>
          <w:rFonts w:ascii="宋体" w:hAnsi="宋体"/>
          <w:sz w:val="24"/>
          <w:szCs w:val="24"/>
        </w:rPr>
      </w:pPr>
    </w:p>
    <w:p w14:paraId="69145A5C">
      <w:pPr>
        <w:spacing w:line="440" w:lineRule="exact"/>
        <w:rPr>
          <w:rFonts w:ascii="宋体" w:hAnsi="宋体"/>
          <w:sz w:val="24"/>
          <w:szCs w:val="24"/>
        </w:rPr>
      </w:pPr>
    </w:p>
    <w:p w14:paraId="3AD90479">
      <w:pPr>
        <w:spacing w:line="440" w:lineRule="exact"/>
        <w:ind w:firstLine="360" w:firstLineChars="150"/>
        <w:rPr>
          <w:rFonts w:ascii="宋体" w:hAnsi="宋体"/>
          <w:sz w:val="24"/>
          <w:szCs w:val="24"/>
        </w:rPr>
      </w:pPr>
    </w:p>
    <w:p w14:paraId="307BC26A">
      <w:pPr>
        <w:spacing w:line="440" w:lineRule="exact"/>
        <w:ind w:firstLine="360" w:firstLineChars="150"/>
        <w:jc w:val="left"/>
        <w:rPr>
          <w:rFonts w:ascii="宋体" w:hAnsi="宋体" w:cs="宋体"/>
          <w:sz w:val="24"/>
          <w:szCs w:val="24"/>
          <w:u w:val="single"/>
        </w:rPr>
      </w:pPr>
      <w:r>
        <w:rPr>
          <w:rFonts w:hint="eastAsia" w:ascii="宋体" w:hAnsi="宋体"/>
          <w:sz w:val="24"/>
          <w:szCs w:val="24"/>
        </w:rPr>
        <w:t>工程名称：</w:t>
      </w:r>
    </w:p>
    <w:p w14:paraId="2E5FF2D9">
      <w:pPr>
        <w:spacing w:beforeLines="100" w:afterLines="50" w:line="480" w:lineRule="auto"/>
        <w:ind w:firstLine="352" w:firstLineChars="147"/>
        <w:jc w:val="left"/>
        <w:rPr>
          <w:rFonts w:ascii="宋体" w:hAnsi="宋体"/>
          <w:sz w:val="24"/>
          <w:szCs w:val="24"/>
          <w:u w:val="single"/>
        </w:rPr>
      </w:pPr>
      <w:r>
        <w:rPr>
          <w:rFonts w:hint="eastAsia" w:ascii="宋体" w:hAnsi="宋体"/>
          <w:sz w:val="24"/>
          <w:szCs w:val="24"/>
        </w:rPr>
        <w:t>发 包 人：</w:t>
      </w:r>
    </w:p>
    <w:p w14:paraId="65C5000A">
      <w:pPr>
        <w:spacing w:beforeLines="100" w:afterLines="50" w:line="480" w:lineRule="auto"/>
        <w:ind w:firstLine="352" w:firstLineChars="147"/>
        <w:jc w:val="left"/>
        <w:rPr>
          <w:rFonts w:ascii="宋体" w:hAnsi="宋体"/>
          <w:sz w:val="24"/>
          <w:szCs w:val="24"/>
          <w:u w:val="single"/>
        </w:rPr>
      </w:pPr>
      <w:r>
        <w:rPr>
          <w:rFonts w:hint="eastAsia" w:ascii="宋体" w:hAnsi="宋体"/>
          <w:sz w:val="24"/>
          <w:szCs w:val="24"/>
        </w:rPr>
        <w:t>承 包 人：</w:t>
      </w:r>
    </w:p>
    <w:p w14:paraId="45DB3908">
      <w:pPr>
        <w:spacing w:line="480" w:lineRule="exact"/>
        <w:ind w:firstLine="720" w:firstLineChars="300"/>
        <w:jc w:val="left"/>
        <w:rPr>
          <w:rFonts w:ascii="宋体" w:hAnsi="宋体"/>
          <w:sz w:val="24"/>
          <w:szCs w:val="24"/>
          <w:u w:val="single"/>
        </w:rPr>
      </w:pPr>
    </w:p>
    <w:p w14:paraId="7E114BD1">
      <w:pPr>
        <w:ind w:firstLine="1819" w:firstLineChars="758"/>
        <w:jc w:val="left"/>
        <w:rPr>
          <w:rFonts w:ascii="宋体" w:hAnsi="宋体"/>
          <w:sz w:val="24"/>
          <w:szCs w:val="24"/>
        </w:rPr>
      </w:pPr>
    </w:p>
    <w:p w14:paraId="6CDE0153">
      <w:pPr>
        <w:ind w:firstLine="1819" w:firstLineChars="758"/>
        <w:jc w:val="left"/>
        <w:rPr>
          <w:rFonts w:ascii="宋体" w:hAnsi="宋体"/>
          <w:sz w:val="24"/>
          <w:szCs w:val="24"/>
        </w:rPr>
      </w:pPr>
    </w:p>
    <w:p w14:paraId="1D4302C7">
      <w:pPr>
        <w:ind w:firstLine="1819" w:firstLineChars="758"/>
        <w:jc w:val="left"/>
        <w:rPr>
          <w:rFonts w:ascii="宋体" w:hAnsi="宋体"/>
          <w:sz w:val="24"/>
          <w:szCs w:val="24"/>
        </w:rPr>
      </w:pPr>
    </w:p>
    <w:p w14:paraId="52302779">
      <w:pPr>
        <w:ind w:firstLine="1819" w:firstLineChars="758"/>
        <w:jc w:val="left"/>
        <w:rPr>
          <w:rFonts w:ascii="宋体" w:hAnsi="宋体"/>
          <w:sz w:val="24"/>
          <w:szCs w:val="24"/>
        </w:rPr>
      </w:pPr>
    </w:p>
    <w:p w14:paraId="5859D81A">
      <w:pPr>
        <w:ind w:firstLine="1819" w:firstLineChars="758"/>
        <w:jc w:val="left"/>
        <w:rPr>
          <w:rFonts w:ascii="宋体" w:hAnsi="宋体"/>
          <w:sz w:val="24"/>
          <w:szCs w:val="24"/>
        </w:rPr>
      </w:pPr>
    </w:p>
    <w:p w14:paraId="4D0DAFFD">
      <w:pPr>
        <w:ind w:firstLine="1819" w:firstLineChars="758"/>
        <w:jc w:val="left"/>
        <w:rPr>
          <w:rFonts w:ascii="宋体" w:hAnsi="宋体"/>
          <w:sz w:val="24"/>
          <w:szCs w:val="24"/>
        </w:rPr>
      </w:pPr>
    </w:p>
    <w:p w14:paraId="742D6472">
      <w:pPr>
        <w:ind w:firstLine="1819" w:firstLineChars="758"/>
        <w:jc w:val="left"/>
        <w:rPr>
          <w:rFonts w:ascii="宋体" w:hAnsi="宋体"/>
          <w:sz w:val="24"/>
          <w:szCs w:val="24"/>
        </w:rPr>
      </w:pPr>
    </w:p>
    <w:p w14:paraId="3C8C8B19">
      <w:pPr>
        <w:ind w:firstLine="1819" w:firstLineChars="758"/>
        <w:jc w:val="left"/>
        <w:rPr>
          <w:rFonts w:ascii="宋体" w:hAnsi="宋体"/>
          <w:sz w:val="24"/>
          <w:szCs w:val="24"/>
          <w:lang w:val="en-GB"/>
        </w:rPr>
      </w:pPr>
      <w:r>
        <w:rPr>
          <w:rFonts w:ascii="宋体" w:hAnsi="宋体"/>
          <w:sz w:val="24"/>
          <w:szCs w:val="24"/>
        </w:rPr>
        <w:pict>
          <v:shape id="Text Box 3" o:spid="_x0000_s1026" o:spt="202" type="#_x0000_t202" style="position:absolute;left:0pt;margin-left:284.25pt;margin-top:10.7pt;height:40.85pt;width:63pt;z-index:-251656192;mso-width-relative:page;mso-height-relative:page;" stroked="t" coordsize="21600,21600">
            <v:path/>
            <v:fill focussize="0,0"/>
            <v:stroke color="#FFFFFF" joinstyle="miter"/>
            <v:imagedata o:title=""/>
            <o:lock v:ext="edit"/>
            <v:textbox>
              <w:txbxContent>
                <w:p w14:paraId="2197A7B8">
                  <w:pPr>
                    <w:spacing w:line="360" w:lineRule="auto"/>
                    <w:jc w:val="center"/>
                    <w:rPr>
                      <w:rFonts w:ascii="楷体_GB2312" w:hAnsi="楷体" w:eastAsia="楷体_GB2312"/>
                      <w:b/>
                      <w:sz w:val="32"/>
                      <w:szCs w:val="32"/>
                    </w:rPr>
                  </w:pPr>
                  <w:r>
                    <w:rPr>
                      <w:rFonts w:hint="eastAsia" w:ascii="楷体_GB2312" w:hAnsi="楷体" w:eastAsia="楷体_GB2312"/>
                      <w:b/>
                      <w:sz w:val="32"/>
                      <w:szCs w:val="32"/>
                    </w:rPr>
                    <w:t>监 制</w:t>
                  </w:r>
                </w:p>
              </w:txbxContent>
            </v:textbox>
          </v:shape>
        </w:pict>
      </w:r>
      <w:r>
        <w:rPr>
          <w:rFonts w:hint="eastAsia" w:ascii="宋体" w:hAnsi="宋体"/>
          <w:sz w:val="24"/>
          <w:szCs w:val="24"/>
        </w:rPr>
        <w:t>湖北省工商行政管理局</w:t>
      </w:r>
    </w:p>
    <w:p w14:paraId="3BE62456">
      <w:pPr>
        <w:ind w:firstLine="1846" w:firstLineChars="650"/>
        <w:jc w:val="left"/>
        <w:rPr>
          <w:rFonts w:ascii="宋体" w:hAnsi="宋体"/>
          <w:spacing w:val="22"/>
          <w:sz w:val="24"/>
          <w:szCs w:val="24"/>
        </w:rPr>
      </w:pPr>
      <w:r>
        <w:rPr>
          <w:rFonts w:hint="eastAsia" w:ascii="宋体" w:hAnsi="宋体"/>
          <w:spacing w:val="22"/>
          <w:sz w:val="24"/>
          <w:szCs w:val="24"/>
        </w:rPr>
        <w:t>湖北省建设厅</w:t>
      </w:r>
    </w:p>
    <w:p w14:paraId="3332C2C8">
      <w:pPr>
        <w:ind w:firstLine="2248" w:firstLineChars="937"/>
        <w:jc w:val="left"/>
        <w:rPr>
          <w:rFonts w:ascii="宋体" w:hAnsi="宋体"/>
          <w:sz w:val="24"/>
          <w:szCs w:val="24"/>
        </w:rPr>
      </w:pPr>
    </w:p>
    <w:p w14:paraId="13F7A147">
      <w:pPr>
        <w:ind w:firstLine="2728" w:firstLineChars="1137"/>
        <w:rPr>
          <w:rFonts w:ascii="宋体" w:hAnsi="宋体"/>
          <w:sz w:val="24"/>
          <w:szCs w:val="24"/>
        </w:rPr>
      </w:pPr>
      <w:r>
        <w:rPr>
          <w:rFonts w:hint="eastAsia" w:ascii="宋体" w:hAnsi="宋体"/>
          <w:sz w:val="24"/>
          <w:szCs w:val="24"/>
        </w:rPr>
        <w:t>年    月</w:t>
      </w:r>
    </w:p>
    <w:p w14:paraId="7F6475C6">
      <w:pPr>
        <w:rPr>
          <w:rFonts w:ascii="宋体" w:hAnsi="宋体"/>
          <w:sz w:val="24"/>
          <w:szCs w:val="24"/>
        </w:rPr>
        <w:sectPr>
          <w:footerReference r:id="rId6" w:type="first"/>
          <w:headerReference r:id="rId3" w:type="default"/>
          <w:footerReference r:id="rId4" w:type="default"/>
          <w:footerReference r:id="rId5" w:type="even"/>
          <w:pgSz w:w="11906" w:h="16838"/>
          <w:pgMar w:top="1402" w:right="1028" w:bottom="1402" w:left="1418" w:header="851" w:footer="992" w:gutter="0"/>
          <w:cols w:space="720" w:num="1"/>
          <w:titlePg/>
          <w:docGrid w:type="lines" w:linePitch="312" w:charSpace="0"/>
        </w:sectPr>
      </w:pPr>
    </w:p>
    <w:p w14:paraId="29DE109F">
      <w:pPr>
        <w:spacing w:line="360" w:lineRule="auto"/>
        <w:jc w:val="center"/>
        <w:rPr>
          <w:rFonts w:ascii="宋体" w:hAnsi="宋体"/>
          <w:color w:val="000000"/>
          <w:sz w:val="24"/>
          <w:szCs w:val="24"/>
        </w:rPr>
      </w:pPr>
      <w:r>
        <w:rPr>
          <w:rFonts w:hint="eastAsia" w:ascii="宋体" w:hAnsi="宋体"/>
          <w:color w:val="000000"/>
          <w:sz w:val="24"/>
          <w:szCs w:val="24"/>
        </w:rPr>
        <w:t>第一部分合 同书</w:t>
      </w:r>
    </w:p>
    <w:p w14:paraId="4337F5A5">
      <w:pPr>
        <w:spacing w:line="360" w:lineRule="auto"/>
        <w:jc w:val="center"/>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采购</w:t>
      </w:r>
      <w:r>
        <w:rPr>
          <w:rFonts w:hint="eastAsia" w:ascii="宋体" w:hAnsi="宋体"/>
          <w:color w:val="auto"/>
          <w:sz w:val="24"/>
          <w:szCs w:val="24"/>
        </w:rPr>
        <w:t>人根据实际情况、要求签订施工合同）</w:t>
      </w:r>
    </w:p>
    <w:p w14:paraId="576D5BAE">
      <w:pPr>
        <w:rPr>
          <w:rFonts w:ascii="宋体" w:hAnsi="宋体"/>
          <w:sz w:val="24"/>
          <w:szCs w:val="24"/>
        </w:rPr>
      </w:pPr>
    </w:p>
    <w:p w14:paraId="7631132C">
      <w:pPr>
        <w:pStyle w:val="42"/>
        <w:rPr>
          <w:rFonts w:ascii="宋体" w:hAnsi="宋体"/>
          <w:sz w:val="24"/>
          <w:szCs w:val="24"/>
        </w:rPr>
      </w:pPr>
    </w:p>
    <w:p w14:paraId="49CC1E23">
      <w:pPr>
        <w:rPr>
          <w:rFonts w:ascii="宋体" w:hAnsi="宋体"/>
          <w:sz w:val="24"/>
          <w:szCs w:val="24"/>
        </w:rPr>
      </w:pPr>
    </w:p>
    <w:p w14:paraId="7579ACDD">
      <w:pPr>
        <w:pStyle w:val="42"/>
        <w:rPr>
          <w:rFonts w:ascii="宋体" w:hAnsi="宋体"/>
          <w:sz w:val="24"/>
          <w:szCs w:val="24"/>
        </w:rPr>
      </w:pPr>
    </w:p>
    <w:p w14:paraId="010D2530">
      <w:pPr>
        <w:rPr>
          <w:rFonts w:ascii="宋体" w:hAnsi="宋体"/>
          <w:sz w:val="24"/>
          <w:szCs w:val="24"/>
        </w:rPr>
      </w:pPr>
    </w:p>
    <w:p w14:paraId="52750E8A">
      <w:pPr>
        <w:pStyle w:val="42"/>
        <w:rPr>
          <w:rFonts w:ascii="宋体" w:hAnsi="宋体"/>
          <w:sz w:val="24"/>
          <w:szCs w:val="24"/>
        </w:rPr>
      </w:pPr>
    </w:p>
    <w:p w14:paraId="4155DD37">
      <w:pPr>
        <w:rPr>
          <w:rFonts w:ascii="宋体" w:hAnsi="宋体"/>
          <w:sz w:val="24"/>
          <w:szCs w:val="24"/>
        </w:rPr>
      </w:pPr>
    </w:p>
    <w:p w14:paraId="66415B4E">
      <w:pPr>
        <w:pStyle w:val="42"/>
        <w:rPr>
          <w:rFonts w:ascii="宋体" w:hAnsi="宋体"/>
          <w:sz w:val="24"/>
          <w:szCs w:val="24"/>
        </w:rPr>
      </w:pPr>
    </w:p>
    <w:p w14:paraId="23E2148E">
      <w:pPr>
        <w:rPr>
          <w:rFonts w:ascii="宋体" w:hAnsi="宋体"/>
          <w:sz w:val="24"/>
          <w:szCs w:val="24"/>
        </w:rPr>
      </w:pPr>
    </w:p>
    <w:p w14:paraId="49830F84">
      <w:pPr>
        <w:pStyle w:val="42"/>
        <w:rPr>
          <w:rFonts w:ascii="宋体" w:hAnsi="宋体"/>
          <w:sz w:val="24"/>
          <w:szCs w:val="24"/>
        </w:rPr>
      </w:pPr>
    </w:p>
    <w:p w14:paraId="5AAFD9F2">
      <w:pPr>
        <w:rPr>
          <w:rFonts w:ascii="宋体" w:hAnsi="宋体"/>
          <w:sz w:val="24"/>
          <w:szCs w:val="24"/>
        </w:rPr>
      </w:pPr>
    </w:p>
    <w:p w14:paraId="6B054C41">
      <w:pPr>
        <w:pStyle w:val="42"/>
        <w:rPr>
          <w:rFonts w:ascii="宋体" w:hAnsi="宋体"/>
          <w:sz w:val="24"/>
          <w:szCs w:val="24"/>
        </w:rPr>
      </w:pPr>
    </w:p>
    <w:p w14:paraId="77EFD9EA">
      <w:pPr>
        <w:rPr>
          <w:rFonts w:ascii="宋体" w:hAnsi="宋体"/>
          <w:sz w:val="24"/>
          <w:szCs w:val="24"/>
        </w:rPr>
      </w:pPr>
    </w:p>
    <w:p w14:paraId="6A1CFBEF">
      <w:pPr>
        <w:pStyle w:val="42"/>
        <w:rPr>
          <w:rFonts w:ascii="宋体" w:hAnsi="宋体"/>
          <w:sz w:val="24"/>
          <w:szCs w:val="24"/>
        </w:rPr>
      </w:pPr>
    </w:p>
    <w:p w14:paraId="4F70E22C">
      <w:pPr>
        <w:rPr>
          <w:rFonts w:ascii="宋体" w:hAnsi="宋体"/>
          <w:sz w:val="24"/>
          <w:szCs w:val="24"/>
        </w:rPr>
      </w:pPr>
    </w:p>
    <w:p w14:paraId="7BD9292D">
      <w:pPr>
        <w:rPr>
          <w:rFonts w:ascii="宋体" w:hAnsi="宋体"/>
          <w:sz w:val="24"/>
          <w:szCs w:val="24"/>
        </w:rPr>
      </w:pPr>
      <w:r>
        <w:rPr>
          <w:rFonts w:ascii="宋体" w:hAnsi="宋体"/>
          <w:sz w:val="24"/>
          <w:szCs w:val="24"/>
        </w:rPr>
        <w:br w:type="page"/>
      </w:r>
    </w:p>
    <w:p w14:paraId="3BE86FC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b/>
          <w:sz w:val="28"/>
          <w:szCs w:val="28"/>
        </w:rPr>
      </w:pPr>
      <w:r>
        <w:rPr>
          <w:rFonts w:hint="eastAsia" w:ascii="宋体" w:hAnsi="宋体"/>
          <w:b/>
          <w:sz w:val="28"/>
          <w:szCs w:val="28"/>
        </w:rPr>
        <w:t>第五章  附表</w:t>
      </w:r>
    </w:p>
    <w:p w14:paraId="142ECD7E">
      <w:pPr>
        <w:jc w:val="right"/>
        <w:rPr>
          <w:rFonts w:hint="default" w:eastAsia="宋体"/>
          <w:sz w:val="24"/>
          <w:szCs w:val="24"/>
          <w:lang w:val="en-US" w:eastAsia="zh-CN"/>
        </w:rPr>
      </w:pPr>
      <w:r>
        <w:rPr>
          <w:rFonts w:hint="eastAsia"/>
          <w:sz w:val="24"/>
          <w:szCs w:val="24"/>
          <w:lang w:eastAsia="zh-CN"/>
        </w:rPr>
        <w:t>正本</w:t>
      </w:r>
      <w:r>
        <w:rPr>
          <w:rFonts w:hint="eastAsia"/>
          <w:sz w:val="24"/>
          <w:szCs w:val="24"/>
          <w:lang w:val="en-US" w:eastAsia="zh-CN"/>
        </w:rPr>
        <w:t>/副本</w:t>
      </w:r>
    </w:p>
    <w:p w14:paraId="079DFC17">
      <w:pPr>
        <w:tabs>
          <w:tab w:val="left" w:pos="180"/>
          <w:tab w:val="left" w:pos="1620"/>
        </w:tabs>
        <w:spacing w:line="300" w:lineRule="auto"/>
        <w:rPr>
          <w:rFonts w:ascii="宋体" w:hAnsi="宋体"/>
          <w:sz w:val="24"/>
          <w:szCs w:val="24"/>
        </w:rPr>
      </w:pPr>
      <w:r>
        <w:rPr>
          <w:rFonts w:hint="eastAsia" w:ascii="宋体" w:hAnsi="宋体"/>
          <w:sz w:val="24"/>
          <w:szCs w:val="24"/>
        </w:rPr>
        <w:t>(谈判响应文件基本格式)</w:t>
      </w:r>
    </w:p>
    <w:p w14:paraId="3FB5000B">
      <w:pPr>
        <w:tabs>
          <w:tab w:val="left" w:pos="180"/>
          <w:tab w:val="left" w:pos="1620"/>
        </w:tabs>
        <w:spacing w:line="300" w:lineRule="auto"/>
        <w:rPr>
          <w:rFonts w:ascii="宋体" w:hAnsi="宋体"/>
          <w:sz w:val="24"/>
          <w:szCs w:val="24"/>
        </w:rPr>
      </w:pPr>
      <w:r>
        <w:rPr>
          <w:rFonts w:hint="eastAsia" w:ascii="宋体" w:hAnsi="宋体"/>
          <w:sz w:val="24"/>
          <w:szCs w:val="24"/>
        </w:rPr>
        <w:t>(封面)</w:t>
      </w:r>
    </w:p>
    <w:p w14:paraId="69A231E6">
      <w:pPr>
        <w:spacing w:line="440" w:lineRule="exact"/>
        <w:jc w:val="center"/>
        <w:rPr>
          <w:rFonts w:ascii="宋体" w:hAnsi="宋体"/>
          <w:sz w:val="24"/>
          <w:szCs w:val="24"/>
        </w:rPr>
      </w:pPr>
    </w:p>
    <w:p w14:paraId="2AB67D43">
      <w:pPr>
        <w:spacing w:line="440" w:lineRule="exact"/>
        <w:jc w:val="center"/>
        <w:rPr>
          <w:rFonts w:ascii="宋体" w:hAnsi="宋体"/>
          <w:sz w:val="24"/>
          <w:szCs w:val="24"/>
        </w:rPr>
      </w:pPr>
    </w:p>
    <w:p w14:paraId="41F36106">
      <w:pPr>
        <w:spacing w:line="440" w:lineRule="exact"/>
        <w:jc w:val="center"/>
        <w:rPr>
          <w:rFonts w:ascii="宋体" w:hAnsi="宋体"/>
          <w:sz w:val="24"/>
          <w:szCs w:val="24"/>
        </w:rPr>
      </w:pPr>
    </w:p>
    <w:p w14:paraId="79D50F2E">
      <w:pPr>
        <w:spacing w:line="240" w:lineRule="atLeast"/>
        <w:jc w:val="center"/>
        <w:rPr>
          <w:rFonts w:ascii="宋体" w:hAnsi="宋体"/>
          <w:sz w:val="24"/>
          <w:szCs w:val="24"/>
        </w:rPr>
      </w:pPr>
      <w:r>
        <w:rPr>
          <w:rFonts w:hint="eastAsia" w:ascii="宋体" w:hAnsi="宋体"/>
          <w:sz w:val="24"/>
          <w:szCs w:val="24"/>
        </w:rPr>
        <w:t>竞争性谈判响应文件</w:t>
      </w:r>
    </w:p>
    <w:p w14:paraId="43AE0052">
      <w:pPr>
        <w:spacing w:line="360" w:lineRule="auto"/>
        <w:jc w:val="center"/>
        <w:rPr>
          <w:rFonts w:ascii="宋体" w:hAnsi="宋体"/>
          <w:sz w:val="24"/>
          <w:szCs w:val="24"/>
        </w:rPr>
      </w:pPr>
    </w:p>
    <w:p w14:paraId="26A15173">
      <w:pPr>
        <w:spacing w:line="360" w:lineRule="auto"/>
        <w:jc w:val="center"/>
        <w:rPr>
          <w:rFonts w:ascii="宋体" w:hAnsi="宋体"/>
          <w:sz w:val="24"/>
          <w:szCs w:val="24"/>
        </w:rPr>
      </w:pPr>
    </w:p>
    <w:p w14:paraId="2F9D1557">
      <w:pPr>
        <w:spacing w:line="360" w:lineRule="auto"/>
        <w:jc w:val="center"/>
        <w:rPr>
          <w:rFonts w:ascii="宋体" w:hAnsi="宋体"/>
          <w:sz w:val="24"/>
          <w:szCs w:val="24"/>
        </w:rPr>
      </w:pPr>
    </w:p>
    <w:p w14:paraId="21555185">
      <w:pPr>
        <w:spacing w:line="360" w:lineRule="auto"/>
        <w:ind w:firstLine="2673" w:firstLineChars="1114"/>
        <w:rPr>
          <w:rFonts w:ascii="宋体" w:hAnsi="宋体"/>
          <w:sz w:val="24"/>
          <w:szCs w:val="24"/>
          <w:u w:val="single"/>
        </w:rPr>
      </w:pPr>
      <w:r>
        <w:rPr>
          <w:rFonts w:hint="eastAsia" w:ascii="宋体" w:hAnsi="宋体"/>
          <w:sz w:val="24"/>
          <w:szCs w:val="24"/>
        </w:rPr>
        <w:t>采购项目编号：</w:t>
      </w:r>
      <w:r>
        <w:rPr>
          <w:rFonts w:hint="eastAsia" w:ascii="宋体" w:hAnsi="宋体"/>
          <w:sz w:val="24"/>
          <w:szCs w:val="24"/>
          <w:u w:val="single"/>
        </w:rPr>
        <w:t xml:space="preserve">                       </w:t>
      </w:r>
    </w:p>
    <w:p w14:paraId="057949EE">
      <w:pPr>
        <w:tabs>
          <w:tab w:val="left" w:pos="3240"/>
        </w:tabs>
        <w:spacing w:line="360" w:lineRule="auto"/>
        <w:ind w:firstLine="2673" w:firstLineChars="1114"/>
        <w:rPr>
          <w:rFonts w:ascii="宋体" w:hAnsi="宋体"/>
          <w:sz w:val="24"/>
          <w:szCs w:val="24"/>
          <w:u w:val="single"/>
        </w:rPr>
      </w:pPr>
      <w:r>
        <w:rPr>
          <w:rFonts w:hint="eastAsia" w:ascii="宋体" w:hAnsi="宋体"/>
          <w:sz w:val="24"/>
          <w:szCs w:val="24"/>
        </w:rPr>
        <w:t>采购项目名称：</w:t>
      </w:r>
      <w:r>
        <w:rPr>
          <w:rFonts w:hint="eastAsia" w:ascii="宋体" w:hAnsi="宋体"/>
          <w:sz w:val="24"/>
          <w:szCs w:val="24"/>
          <w:u w:val="single"/>
        </w:rPr>
        <w:t xml:space="preserve">                       </w:t>
      </w:r>
    </w:p>
    <w:p w14:paraId="425D58F1">
      <w:pPr>
        <w:spacing w:line="360" w:lineRule="auto"/>
        <w:ind w:firstLine="2673" w:firstLineChars="1114"/>
        <w:rPr>
          <w:rFonts w:ascii="宋体" w:hAnsi="宋体"/>
          <w:sz w:val="24"/>
          <w:szCs w:val="24"/>
          <w:u w:val="single"/>
        </w:rPr>
      </w:pPr>
      <w:r>
        <w:rPr>
          <w:rFonts w:hint="eastAsia" w:ascii="宋体" w:hAnsi="宋体"/>
          <w:sz w:val="24"/>
          <w:szCs w:val="24"/>
        </w:rPr>
        <w:t>谈判内容：</w:t>
      </w:r>
      <w:r>
        <w:rPr>
          <w:rFonts w:hint="eastAsia" w:ascii="宋体" w:hAnsi="宋体"/>
          <w:sz w:val="24"/>
          <w:szCs w:val="24"/>
          <w:u w:val="single"/>
        </w:rPr>
        <w:t xml:space="preserve">                           </w:t>
      </w:r>
    </w:p>
    <w:p w14:paraId="09032D01">
      <w:pPr>
        <w:tabs>
          <w:tab w:val="left" w:pos="2625"/>
        </w:tabs>
        <w:spacing w:line="360" w:lineRule="auto"/>
        <w:jc w:val="center"/>
        <w:rPr>
          <w:rFonts w:ascii="宋体" w:hAnsi="宋体"/>
          <w:sz w:val="24"/>
          <w:szCs w:val="24"/>
        </w:rPr>
      </w:pPr>
    </w:p>
    <w:p w14:paraId="6FD2DBD5">
      <w:pPr>
        <w:tabs>
          <w:tab w:val="left" w:pos="2625"/>
        </w:tabs>
        <w:spacing w:line="360" w:lineRule="auto"/>
        <w:jc w:val="center"/>
        <w:rPr>
          <w:rFonts w:ascii="宋体" w:hAnsi="宋体"/>
          <w:sz w:val="24"/>
          <w:szCs w:val="24"/>
        </w:rPr>
      </w:pPr>
    </w:p>
    <w:p w14:paraId="71D85CCC">
      <w:pPr>
        <w:tabs>
          <w:tab w:val="left" w:pos="2625"/>
        </w:tabs>
        <w:spacing w:line="360" w:lineRule="auto"/>
        <w:jc w:val="center"/>
        <w:rPr>
          <w:rFonts w:ascii="宋体" w:hAnsi="宋体"/>
          <w:sz w:val="24"/>
          <w:szCs w:val="24"/>
        </w:rPr>
      </w:pPr>
    </w:p>
    <w:p w14:paraId="114A568E">
      <w:pPr>
        <w:tabs>
          <w:tab w:val="left" w:pos="2625"/>
        </w:tabs>
        <w:spacing w:line="360" w:lineRule="auto"/>
        <w:jc w:val="center"/>
        <w:rPr>
          <w:rFonts w:ascii="宋体" w:hAnsi="宋体"/>
          <w:sz w:val="24"/>
          <w:szCs w:val="24"/>
        </w:rPr>
      </w:pPr>
    </w:p>
    <w:p w14:paraId="7F9AFF43">
      <w:pPr>
        <w:tabs>
          <w:tab w:val="left" w:pos="2625"/>
        </w:tabs>
        <w:spacing w:line="360" w:lineRule="auto"/>
        <w:jc w:val="center"/>
        <w:rPr>
          <w:rFonts w:ascii="宋体" w:hAnsi="宋体"/>
          <w:sz w:val="24"/>
          <w:szCs w:val="24"/>
        </w:rPr>
      </w:pPr>
    </w:p>
    <w:p w14:paraId="36A362EB">
      <w:pPr>
        <w:tabs>
          <w:tab w:val="left" w:pos="2625"/>
        </w:tabs>
        <w:spacing w:line="360" w:lineRule="auto"/>
        <w:jc w:val="center"/>
        <w:rPr>
          <w:rFonts w:ascii="宋体" w:hAnsi="宋体"/>
          <w:sz w:val="24"/>
          <w:szCs w:val="24"/>
        </w:rPr>
      </w:pPr>
    </w:p>
    <w:p w14:paraId="318234D0">
      <w:pPr>
        <w:spacing w:line="360" w:lineRule="auto"/>
        <w:jc w:val="center"/>
        <w:rPr>
          <w:rFonts w:ascii="宋体" w:hAnsi="宋体"/>
          <w:sz w:val="24"/>
          <w:szCs w:val="24"/>
        </w:rPr>
      </w:pPr>
      <w:r>
        <w:rPr>
          <w:rFonts w:hint="eastAsia" w:ascii="宋体" w:hAnsi="宋体"/>
          <w:sz w:val="24"/>
          <w:szCs w:val="24"/>
        </w:rPr>
        <w:t>（谈判供应商名称）</w:t>
      </w:r>
    </w:p>
    <w:p w14:paraId="456A7221">
      <w:pPr>
        <w:spacing w:line="360" w:lineRule="auto"/>
        <w:jc w:val="center"/>
        <w:rPr>
          <w:rFonts w:ascii="宋体" w:hAnsi="宋体"/>
          <w:sz w:val="24"/>
          <w:szCs w:val="24"/>
        </w:rPr>
      </w:pPr>
      <w:r>
        <w:rPr>
          <w:rFonts w:hint="eastAsia" w:ascii="宋体" w:hAnsi="宋体"/>
          <w:sz w:val="24"/>
          <w:szCs w:val="24"/>
        </w:rPr>
        <w:t>（谈判供应商地址）</w:t>
      </w:r>
    </w:p>
    <w:p w14:paraId="6F886DB5">
      <w:pPr>
        <w:spacing w:line="360" w:lineRule="auto"/>
        <w:jc w:val="center"/>
        <w:rPr>
          <w:rFonts w:ascii="宋体" w:hAnsi="宋体"/>
          <w:sz w:val="24"/>
          <w:szCs w:val="24"/>
        </w:rPr>
      </w:pPr>
      <w:r>
        <w:rPr>
          <w:rFonts w:hint="eastAsia" w:ascii="宋体" w:hAnsi="宋体"/>
          <w:sz w:val="24"/>
          <w:szCs w:val="24"/>
        </w:rPr>
        <w:t>年</w:t>
      </w:r>
      <w:r>
        <w:rPr>
          <w:rFonts w:hint="eastAsia" w:ascii="宋体" w:hAnsi="宋体" w:cs="宋体"/>
          <w:sz w:val="24"/>
          <w:szCs w:val="24"/>
        </w:rPr>
        <w:t xml:space="preserve">    </w:t>
      </w:r>
      <w:r>
        <w:rPr>
          <w:rFonts w:hint="eastAsia" w:ascii="宋体" w:hAnsi="宋体"/>
          <w:sz w:val="24"/>
          <w:szCs w:val="24"/>
        </w:rPr>
        <w:t>月    日</w:t>
      </w:r>
    </w:p>
    <w:p w14:paraId="2197F6E8">
      <w:pPr>
        <w:spacing w:line="300" w:lineRule="auto"/>
        <w:rPr>
          <w:rFonts w:ascii="宋体" w:hAnsi="宋体"/>
          <w:b/>
          <w:sz w:val="24"/>
          <w:szCs w:val="24"/>
        </w:rPr>
      </w:pPr>
      <w:r>
        <w:rPr>
          <w:rFonts w:hint="eastAsia" w:ascii="FangSong_GB2312" w:hAnsi="宋体" w:eastAsia="FangSong_GB2312"/>
          <w:sz w:val="24"/>
          <w:szCs w:val="24"/>
        </w:rPr>
        <w:br w:type="page"/>
      </w:r>
    </w:p>
    <w:p w14:paraId="026E93E7">
      <w:pPr>
        <w:autoSpaceDE w:val="0"/>
        <w:autoSpaceDN w:val="0"/>
        <w:adjustRightInd w:val="0"/>
        <w:jc w:val="center"/>
        <w:rPr>
          <w:rFonts w:hint="eastAsia" w:ascii="宋体" w:hAnsi="宋体"/>
          <w:b/>
          <w:sz w:val="24"/>
          <w:szCs w:val="24"/>
          <w:lang w:val="zh-CN"/>
        </w:rPr>
      </w:pPr>
      <w:r>
        <w:rPr>
          <w:rFonts w:hint="eastAsia" w:ascii="宋体" w:hAnsi="宋体"/>
          <w:b/>
          <w:sz w:val="24"/>
          <w:szCs w:val="24"/>
          <w:lang w:val="zh-CN"/>
        </w:rPr>
        <w:t>竞争性谈判响应文件目录</w:t>
      </w:r>
    </w:p>
    <w:p w14:paraId="7A78AC35">
      <w:pPr>
        <w:pStyle w:val="2"/>
        <w:rPr>
          <w:rFonts w:hint="eastAsia"/>
          <w:lang w:val="zh-CN"/>
        </w:rPr>
      </w:pPr>
    </w:p>
    <w:p w14:paraId="3189800B">
      <w:pPr>
        <w:pStyle w:val="2"/>
        <w:jc w:val="center"/>
        <w:rPr>
          <w:lang w:val="zh-CN"/>
        </w:rPr>
      </w:pPr>
      <w:r>
        <w:rPr>
          <w:rFonts w:hint="eastAsia" w:ascii="宋体" w:hAnsi="宋体"/>
          <w:b/>
          <w:sz w:val="24"/>
          <w:lang w:val="zh-CN"/>
        </w:rPr>
        <w:t>（格式自拟）</w:t>
      </w:r>
    </w:p>
    <w:p w14:paraId="185B1CFC">
      <w:pPr>
        <w:pStyle w:val="2"/>
        <w:rPr>
          <w:lang w:val="zh-CN"/>
        </w:rPr>
      </w:pPr>
    </w:p>
    <w:p w14:paraId="6CDB7827">
      <w:pPr>
        <w:spacing w:line="380" w:lineRule="exact"/>
        <w:ind w:firstLine="600" w:firstLineChars="250"/>
        <w:rPr>
          <w:rFonts w:hint="eastAsia" w:ascii="宋体" w:hAnsi="宋体"/>
          <w:sz w:val="24"/>
          <w:szCs w:val="24"/>
        </w:rPr>
      </w:pPr>
    </w:p>
    <w:p w14:paraId="6582D9F2">
      <w:pPr>
        <w:spacing w:line="300" w:lineRule="auto"/>
        <w:jc w:val="center"/>
        <w:rPr>
          <w:rFonts w:hint="eastAsia" w:ascii="宋体" w:hAnsi="宋体"/>
          <w:b/>
          <w:sz w:val="24"/>
          <w:szCs w:val="24"/>
        </w:rPr>
      </w:pPr>
    </w:p>
    <w:p w14:paraId="155110AC">
      <w:pPr>
        <w:spacing w:line="300" w:lineRule="auto"/>
        <w:jc w:val="center"/>
        <w:rPr>
          <w:rFonts w:hint="eastAsia" w:ascii="宋体" w:hAnsi="宋体"/>
          <w:b/>
          <w:sz w:val="24"/>
          <w:szCs w:val="24"/>
        </w:rPr>
      </w:pPr>
    </w:p>
    <w:p w14:paraId="34FE4536">
      <w:pPr>
        <w:spacing w:line="300" w:lineRule="auto"/>
        <w:jc w:val="center"/>
        <w:rPr>
          <w:rFonts w:hint="eastAsia" w:ascii="宋体" w:hAnsi="宋体"/>
          <w:b/>
          <w:sz w:val="24"/>
          <w:szCs w:val="24"/>
        </w:rPr>
      </w:pPr>
    </w:p>
    <w:p w14:paraId="18A8BFB5">
      <w:pPr>
        <w:spacing w:line="300" w:lineRule="auto"/>
        <w:jc w:val="center"/>
        <w:rPr>
          <w:rFonts w:hint="eastAsia" w:ascii="宋体" w:hAnsi="宋体"/>
          <w:b/>
          <w:sz w:val="24"/>
          <w:szCs w:val="24"/>
        </w:rPr>
      </w:pPr>
    </w:p>
    <w:p w14:paraId="2732605E">
      <w:pPr>
        <w:spacing w:line="300" w:lineRule="auto"/>
        <w:jc w:val="center"/>
        <w:rPr>
          <w:rFonts w:hint="eastAsia" w:ascii="宋体" w:hAnsi="宋体"/>
          <w:b/>
          <w:sz w:val="24"/>
          <w:szCs w:val="24"/>
        </w:rPr>
      </w:pPr>
    </w:p>
    <w:p w14:paraId="464FC84B">
      <w:pPr>
        <w:spacing w:line="300" w:lineRule="auto"/>
        <w:jc w:val="both"/>
        <w:rPr>
          <w:rFonts w:hint="eastAsia" w:ascii="宋体" w:hAnsi="宋体"/>
          <w:b/>
          <w:sz w:val="24"/>
          <w:szCs w:val="24"/>
        </w:rPr>
      </w:pPr>
    </w:p>
    <w:p w14:paraId="34A10A62">
      <w:pPr>
        <w:pStyle w:val="2"/>
        <w:rPr>
          <w:rFonts w:hint="eastAsia" w:ascii="宋体" w:hAnsi="宋体"/>
          <w:b/>
          <w:sz w:val="24"/>
          <w:szCs w:val="24"/>
        </w:rPr>
      </w:pPr>
    </w:p>
    <w:p w14:paraId="5DBA3EF2">
      <w:pPr>
        <w:pStyle w:val="2"/>
        <w:rPr>
          <w:rFonts w:hint="eastAsia" w:ascii="宋体" w:hAnsi="宋体"/>
          <w:b/>
          <w:sz w:val="24"/>
          <w:szCs w:val="24"/>
        </w:rPr>
      </w:pPr>
    </w:p>
    <w:p w14:paraId="64ACA30E">
      <w:pPr>
        <w:spacing w:line="300" w:lineRule="auto"/>
        <w:jc w:val="center"/>
        <w:rPr>
          <w:rFonts w:hint="eastAsia" w:ascii="宋体" w:hAnsi="宋体"/>
          <w:b/>
          <w:sz w:val="24"/>
          <w:szCs w:val="24"/>
        </w:rPr>
      </w:pPr>
    </w:p>
    <w:p w14:paraId="70B6A11E">
      <w:pPr>
        <w:spacing w:line="300" w:lineRule="auto"/>
        <w:jc w:val="center"/>
        <w:rPr>
          <w:rFonts w:hint="eastAsia" w:ascii="宋体" w:hAnsi="宋体"/>
          <w:b/>
          <w:sz w:val="24"/>
          <w:szCs w:val="24"/>
        </w:rPr>
      </w:pPr>
    </w:p>
    <w:p w14:paraId="175AD917">
      <w:pPr>
        <w:spacing w:line="300" w:lineRule="auto"/>
        <w:jc w:val="center"/>
        <w:rPr>
          <w:rFonts w:hint="eastAsia" w:ascii="宋体" w:hAnsi="宋体"/>
          <w:b/>
          <w:sz w:val="24"/>
          <w:szCs w:val="24"/>
        </w:rPr>
      </w:pPr>
    </w:p>
    <w:p w14:paraId="7F572C03">
      <w:pPr>
        <w:rPr>
          <w:rFonts w:hint="eastAsia" w:ascii="宋体" w:hAnsi="宋体"/>
          <w:b/>
          <w:sz w:val="24"/>
          <w:szCs w:val="24"/>
        </w:rPr>
      </w:pPr>
      <w:r>
        <w:rPr>
          <w:rFonts w:hint="eastAsia" w:ascii="宋体" w:hAnsi="宋体"/>
          <w:b/>
          <w:sz w:val="24"/>
          <w:szCs w:val="24"/>
        </w:rPr>
        <w:br w:type="page"/>
      </w:r>
    </w:p>
    <w:p w14:paraId="60B1E844">
      <w:pPr>
        <w:pStyle w:val="13"/>
        <w:ind w:left="0" w:leftChars="0" w:firstLine="0" w:firstLineChars="0"/>
        <w:rPr>
          <w:rFonts w:hint="eastAsia"/>
        </w:rPr>
      </w:pPr>
    </w:p>
    <w:p w14:paraId="79481C67">
      <w:pPr>
        <w:spacing w:line="360" w:lineRule="auto"/>
        <w:jc w:val="center"/>
        <w:rPr>
          <w:rFonts w:hAnsi="宋体" w:cs="宋体"/>
          <w:sz w:val="24"/>
          <w:szCs w:val="24"/>
        </w:rPr>
      </w:pPr>
      <w:r>
        <w:rPr>
          <w:rFonts w:hint="eastAsia" w:ascii="宋体" w:hAnsi="宋体" w:cs="宋体"/>
          <w:b/>
          <w:sz w:val="24"/>
        </w:rPr>
        <w:t>谈  判  书</w:t>
      </w:r>
    </w:p>
    <w:p w14:paraId="10414591">
      <w:pPr>
        <w:pStyle w:val="22"/>
        <w:spacing w:line="360" w:lineRule="auto"/>
        <w:rPr>
          <w:rFonts w:hAnsi="宋体" w:cs="宋体"/>
          <w:sz w:val="24"/>
          <w:szCs w:val="24"/>
        </w:rPr>
      </w:pPr>
      <w:r>
        <w:rPr>
          <w:rFonts w:hint="eastAsia" w:hAnsi="宋体" w:cs="宋体"/>
          <w:sz w:val="24"/>
          <w:szCs w:val="24"/>
          <w:u w:val="single"/>
        </w:rPr>
        <w:t xml:space="preserve">   </w:t>
      </w:r>
      <w:r>
        <w:rPr>
          <w:rFonts w:hint="eastAsia" w:hAnsi="宋体" w:cs="宋体"/>
          <w:sz w:val="24"/>
          <w:szCs w:val="24"/>
          <w:u w:val="single"/>
          <w:lang w:val="en-US" w:eastAsia="zh-CN"/>
        </w:rPr>
        <w:t>采购人</w:t>
      </w:r>
      <w:r>
        <w:rPr>
          <w:rFonts w:hint="eastAsia" w:hAnsi="宋体" w:cs="宋体"/>
          <w:sz w:val="24"/>
          <w:szCs w:val="24"/>
          <w:u w:val="single"/>
        </w:rPr>
        <w:t xml:space="preserve">       </w:t>
      </w:r>
      <w:r>
        <w:rPr>
          <w:rFonts w:hint="eastAsia" w:hAnsi="宋体" w:cs="宋体"/>
          <w:sz w:val="24"/>
          <w:szCs w:val="24"/>
        </w:rPr>
        <w:t>：</w:t>
      </w:r>
    </w:p>
    <w:p w14:paraId="7C636C77">
      <w:pPr>
        <w:pStyle w:val="22"/>
        <w:spacing w:line="360" w:lineRule="auto"/>
        <w:ind w:firstLine="48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项目政府采购的谈判邀请，我方</w:t>
      </w:r>
      <w:r>
        <w:rPr>
          <w:rFonts w:hint="eastAsia" w:hAnsi="宋体" w:cs="宋体"/>
          <w:sz w:val="24"/>
          <w:szCs w:val="24"/>
          <w:u w:val="single"/>
        </w:rPr>
        <w:t>（姓名和职务）</w:t>
      </w:r>
      <w:r>
        <w:rPr>
          <w:rFonts w:hint="eastAsia" w:hAnsi="宋体" w:cs="宋体"/>
          <w:sz w:val="24"/>
          <w:szCs w:val="24"/>
        </w:rPr>
        <w:t>经正式授权并代表谈判供应商</w:t>
      </w:r>
      <w:r>
        <w:rPr>
          <w:rFonts w:hint="eastAsia" w:hAnsi="宋体" w:cs="宋体"/>
          <w:sz w:val="24"/>
          <w:szCs w:val="24"/>
          <w:u w:val="single"/>
        </w:rPr>
        <w:t>（谈判供应商名称、地址）</w:t>
      </w:r>
      <w:r>
        <w:rPr>
          <w:rFonts w:hint="eastAsia" w:hAnsi="宋体" w:cs="宋体"/>
          <w:sz w:val="24"/>
          <w:szCs w:val="24"/>
        </w:rPr>
        <w:t>提交下述竞争性谈判响应文件价格文件正本一份和副本二份，</w:t>
      </w:r>
      <w:r>
        <w:rPr>
          <w:rFonts w:hint="eastAsia" w:hAnsi="宋体" w:cs="宋体"/>
          <w:kern w:val="0"/>
          <w:sz w:val="24"/>
          <w:szCs w:val="24"/>
        </w:rPr>
        <w:t>电子文件U盘备份1份</w:t>
      </w:r>
      <w:r>
        <w:rPr>
          <w:rFonts w:hint="eastAsia" w:hAnsi="宋体" w:cs="宋体"/>
          <w:sz w:val="24"/>
          <w:szCs w:val="24"/>
        </w:rPr>
        <w:t>。</w:t>
      </w:r>
    </w:p>
    <w:p w14:paraId="51384813">
      <w:pPr>
        <w:pStyle w:val="22"/>
        <w:spacing w:line="360" w:lineRule="auto"/>
        <w:ind w:firstLine="480"/>
        <w:rPr>
          <w:rFonts w:hAnsi="宋体" w:cs="宋体"/>
          <w:sz w:val="24"/>
          <w:szCs w:val="24"/>
        </w:rPr>
      </w:pPr>
      <w:r>
        <w:rPr>
          <w:rFonts w:hint="eastAsia" w:hAnsi="宋体" w:cs="宋体"/>
          <w:sz w:val="24"/>
          <w:szCs w:val="24"/>
        </w:rPr>
        <w:t>1. 报价表；</w:t>
      </w:r>
    </w:p>
    <w:p w14:paraId="5468C492">
      <w:pPr>
        <w:pStyle w:val="22"/>
        <w:spacing w:line="360" w:lineRule="auto"/>
        <w:ind w:firstLine="480"/>
        <w:rPr>
          <w:rFonts w:hAnsi="宋体" w:cs="宋体"/>
          <w:sz w:val="24"/>
          <w:szCs w:val="24"/>
        </w:rPr>
      </w:pPr>
      <w:r>
        <w:rPr>
          <w:rFonts w:hint="eastAsia" w:hAnsi="宋体" w:cs="宋体"/>
          <w:sz w:val="24"/>
          <w:szCs w:val="24"/>
        </w:rPr>
        <w:t>2. 分项报价表；</w:t>
      </w:r>
    </w:p>
    <w:p w14:paraId="6A54C21C">
      <w:pPr>
        <w:pStyle w:val="22"/>
        <w:spacing w:line="360" w:lineRule="auto"/>
        <w:ind w:firstLine="480"/>
        <w:rPr>
          <w:rFonts w:hAnsi="宋体" w:cs="宋体"/>
          <w:sz w:val="24"/>
          <w:szCs w:val="24"/>
        </w:rPr>
      </w:pPr>
      <w:r>
        <w:rPr>
          <w:rFonts w:hint="eastAsia" w:hAnsi="宋体" w:cs="宋体"/>
          <w:sz w:val="24"/>
          <w:szCs w:val="24"/>
        </w:rPr>
        <w:t>3.按竞争性谈判文件谈判须知和技术规格要求提供的有关文件；</w:t>
      </w:r>
    </w:p>
    <w:p w14:paraId="6DB9451C">
      <w:pPr>
        <w:pStyle w:val="22"/>
        <w:spacing w:line="360" w:lineRule="auto"/>
        <w:ind w:firstLine="480"/>
        <w:rPr>
          <w:rFonts w:hAnsi="宋体" w:cs="宋体"/>
          <w:sz w:val="24"/>
          <w:szCs w:val="24"/>
        </w:rPr>
      </w:pPr>
      <w:r>
        <w:rPr>
          <w:rFonts w:hint="eastAsia" w:hAnsi="宋体" w:cs="宋体"/>
          <w:sz w:val="24"/>
          <w:szCs w:val="24"/>
        </w:rPr>
        <w:t>4. 资格证明文件；</w:t>
      </w:r>
    </w:p>
    <w:p w14:paraId="6FC2126A">
      <w:pPr>
        <w:pStyle w:val="22"/>
        <w:spacing w:line="360" w:lineRule="auto"/>
        <w:rPr>
          <w:rFonts w:hAnsi="宋体" w:cs="宋体"/>
          <w:sz w:val="24"/>
          <w:szCs w:val="24"/>
        </w:rPr>
      </w:pPr>
      <w:r>
        <w:rPr>
          <w:rFonts w:hint="eastAsia" w:hAnsi="宋体" w:cs="宋体"/>
          <w:sz w:val="24"/>
          <w:szCs w:val="24"/>
        </w:rPr>
        <w:t>在此，授权代表宣布同意如下：</w:t>
      </w:r>
    </w:p>
    <w:p w14:paraId="4C965193">
      <w:pPr>
        <w:widowControl/>
        <w:autoSpaceDE w:val="0"/>
        <w:autoSpaceDN w:val="0"/>
        <w:spacing w:line="500" w:lineRule="exact"/>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所附《报价一览表》中规定的应提交和交付的服务、货物、工程报价总价为大写：</w:t>
      </w:r>
      <w:r>
        <w:rPr>
          <w:rFonts w:hint="eastAsia" w:ascii="宋体" w:hAnsi="宋体" w:cs="宋体"/>
          <w:sz w:val="24"/>
          <w:u w:val="single"/>
        </w:rPr>
        <w:t xml:space="preserve">                         ；小写：                元</w:t>
      </w:r>
      <w:r>
        <w:rPr>
          <w:rFonts w:hint="eastAsia" w:ascii="宋体" w:hAnsi="宋体" w:cs="宋体"/>
          <w:sz w:val="24"/>
        </w:rPr>
        <w:t>。</w:t>
      </w:r>
    </w:p>
    <w:p w14:paraId="2C0E85D7">
      <w:pPr>
        <w:widowControl/>
        <w:autoSpaceDE w:val="0"/>
        <w:autoSpaceDN w:val="0"/>
        <w:spacing w:line="500" w:lineRule="exact"/>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将按竞争性谈判文件的约定履行合同责任和义务。</w:t>
      </w:r>
    </w:p>
    <w:p w14:paraId="76F678A8">
      <w:pPr>
        <w:widowControl/>
        <w:autoSpaceDE w:val="0"/>
        <w:autoSpaceDN w:val="0"/>
        <w:spacing w:line="500" w:lineRule="exact"/>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已详细审查全部竞争性谈判文件，包括（补充文件等），对此无异议。</w:t>
      </w:r>
    </w:p>
    <w:p w14:paraId="05843103">
      <w:pPr>
        <w:widowControl/>
        <w:autoSpaceDE w:val="0"/>
        <w:autoSpaceDN w:val="0"/>
        <w:spacing w:line="500" w:lineRule="exact"/>
        <w:ind w:firstLine="480" w:firstLineChars="200"/>
        <w:jc w:val="left"/>
        <w:rPr>
          <w:rFonts w:ascii="宋体" w:hAnsi="宋体" w:cs="宋体"/>
          <w:sz w:val="24"/>
        </w:rPr>
      </w:pPr>
      <w:r>
        <w:rPr>
          <w:rFonts w:ascii="宋体" w:hAnsi="宋体" w:cs="宋体"/>
          <w:sz w:val="24"/>
        </w:rPr>
        <w:t>4.</w:t>
      </w:r>
      <w:r>
        <w:rPr>
          <w:rFonts w:hint="eastAsia" w:ascii="宋体" w:hAnsi="宋体" w:cs="宋体"/>
          <w:sz w:val="24"/>
        </w:rPr>
        <w:t>本竞争性谈判响应文件的有效期自开标之日起共60个日历日。</w:t>
      </w:r>
    </w:p>
    <w:p w14:paraId="405901AE">
      <w:pPr>
        <w:widowControl/>
        <w:autoSpaceDE w:val="0"/>
        <w:autoSpaceDN w:val="0"/>
        <w:spacing w:line="500" w:lineRule="exact"/>
        <w:ind w:firstLine="480" w:firstLineChars="200"/>
        <w:jc w:val="left"/>
        <w:rPr>
          <w:rFonts w:ascii="宋体" w:hAnsi="宋体" w:cs="宋体"/>
          <w:sz w:val="24"/>
        </w:rPr>
      </w:pPr>
      <w:r>
        <w:rPr>
          <w:rFonts w:ascii="宋体" w:hAnsi="宋体" w:cs="宋体"/>
          <w:sz w:val="24"/>
        </w:rPr>
        <w:t>5.</w:t>
      </w:r>
      <w:r>
        <w:rPr>
          <w:rFonts w:hint="eastAsia" w:ascii="宋体" w:hAnsi="宋体" w:cs="宋体"/>
          <w:sz w:val="24"/>
        </w:rPr>
        <w:t>同意提供按照贵方可能要求的与其报价有关的一切数据或资料。</w:t>
      </w:r>
    </w:p>
    <w:p w14:paraId="3CB10FD0">
      <w:pPr>
        <w:widowControl/>
        <w:autoSpaceDE w:val="0"/>
        <w:autoSpaceDN w:val="0"/>
        <w:spacing w:line="500" w:lineRule="exact"/>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与本报价有关的一切正式往来信函请寄：</w:t>
      </w:r>
    </w:p>
    <w:p w14:paraId="4067707A">
      <w:pPr>
        <w:pStyle w:val="22"/>
        <w:spacing w:line="360" w:lineRule="auto"/>
        <w:ind w:firstLine="840"/>
        <w:rPr>
          <w:rFonts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14:paraId="122C7F68">
      <w:pPr>
        <w:pStyle w:val="22"/>
        <w:spacing w:line="360" w:lineRule="auto"/>
        <w:ind w:firstLine="840"/>
        <w:rPr>
          <w:rFonts w:hAnsi="宋体" w:cs="宋体"/>
          <w:sz w:val="24"/>
          <w:szCs w:val="24"/>
        </w:rPr>
      </w:pPr>
      <w:r>
        <w:rPr>
          <w:rFonts w:hint="eastAsia" w:hAnsi="宋体" w:cs="宋体"/>
          <w:sz w:val="24"/>
          <w:szCs w:val="24"/>
        </w:rPr>
        <w:t>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616D5B36">
      <w:pPr>
        <w:pStyle w:val="22"/>
        <w:spacing w:line="360" w:lineRule="auto"/>
        <w:ind w:firstLine="840"/>
        <w:rPr>
          <w:rFonts w:hAnsi="宋体" w:cs="宋体"/>
          <w:sz w:val="24"/>
          <w:szCs w:val="24"/>
          <w:u w:val="single"/>
        </w:rPr>
      </w:pPr>
      <w:r>
        <w:rPr>
          <w:rFonts w:hint="eastAsia" w:hAnsi="宋体" w:cs="宋体"/>
          <w:sz w:val="24"/>
          <w:szCs w:val="24"/>
        </w:rPr>
        <w:t>谈判供应商或法定代表人授权代表签字：</w:t>
      </w:r>
      <w:r>
        <w:rPr>
          <w:rFonts w:hint="eastAsia" w:hAnsi="宋体" w:cs="宋体"/>
          <w:sz w:val="24"/>
          <w:szCs w:val="24"/>
          <w:u w:val="single"/>
        </w:rPr>
        <w:t xml:space="preserve">                       </w:t>
      </w:r>
    </w:p>
    <w:p w14:paraId="5BAB3C11">
      <w:pPr>
        <w:pStyle w:val="22"/>
        <w:spacing w:line="360" w:lineRule="auto"/>
        <w:ind w:firstLine="840"/>
        <w:rPr>
          <w:rFonts w:hint="eastAsia" w:hAnsi="宋体" w:cs="宋体"/>
          <w:sz w:val="24"/>
          <w:szCs w:val="24"/>
        </w:rPr>
      </w:pPr>
      <w:r>
        <w:rPr>
          <w:rFonts w:hint="eastAsia" w:hAnsi="宋体" w:cs="宋体"/>
          <w:kern w:val="0"/>
          <w:sz w:val="24"/>
          <w:szCs w:val="24"/>
        </w:rPr>
        <w:t>供应商（单位盖章）</w:t>
      </w:r>
      <w:r>
        <w:rPr>
          <w:rFonts w:hint="eastAsia" w:hAnsi="宋体" w:cs="宋体"/>
          <w:sz w:val="24"/>
          <w:szCs w:val="24"/>
        </w:rPr>
        <w:t>：</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hAnsi="宋体" w:cs="宋体"/>
          <w:sz w:val="24"/>
          <w:szCs w:val="24"/>
        </w:rPr>
        <w:t xml:space="preserve"> </w:t>
      </w:r>
    </w:p>
    <w:p w14:paraId="1B3F4F90">
      <w:pPr>
        <w:pStyle w:val="22"/>
        <w:spacing w:line="360" w:lineRule="auto"/>
        <w:ind w:firstLine="840"/>
        <w:rPr>
          <w:rFonts w:hAnsi="宋体"/>
          <w:sz w:val="24"/>
          <w:szCs w:val="24"/>
        </w:rPr>
      </w:pPr>
      <w:r>
        <w:rPr>
          <w:rFonts w:hint="eastAsia" w:hAnsi="宋体" w:cs="宋体"/>
          <w:sz w:val="24"/>
          <w:szCs w:val="24"/>
        </w:rPr>
        <w:t>开户银行：</w:t>
      </w:r>
      <w:r>
        <w:rPr>
          <w:rFonts w:hint="eastAsia" w:hAnsi="宋体" w:cs="宋体"/>
          <w:sz w:val="24"/>
          <w:szCs w:val="24"/>
          <w:u w:val="single"/>
        </w:rPr>
        <w:t xml:space="preserve">                         </w:t>
      </w:r>
      <w:r>
        <w:rPr>
          <w:rFonts w:hint="eastAsia" w:hAnsi="宋体" w:cs="宋体"/>
          <w:sz w:val="24"/>
          <w:szCs w:val="24"/>
        </w:rPr>
        <w:t xml:space="preserve">  帐号/行号：</w:t>
      </w:r>
      <w:r>
        <w:rPr>
          <w:rFonts w:hint="eastAsia" w:hAnsi="宋体" w:cs="宋体"/>
          <w:sz w:val="24"/>
          <w:szCs w:val="24"/>
          <w:u w:val="single"/>
        </w:rPr>
        <w:t xml:space="preserve">           </w:t>
      </w:r>
    </w:p>
    <w:p w14:paraId="3494300D">
      <w:pPr>
        <w:spacing w:line="300" w:lineRule="auto"/>
        <w:rPr>
          <w:rFonts w:ascii="宋体" w:hAnsi="宋体"/>
          <w:sz w:val="24"/>
        </w:rPr>
      </w:pPr>
    </w:p>
    <w:p w14:paraId="17F0832C">
      <w:pPr>
        <w:spacing w:line="300" w:lineRule="auto"/>
        <w:rPr>
          <w:rFonts w:ascii="宋体" w:hAnsi="宋体"/>
          <w:sz w:val="24"/>
        </w:rPr>
      </w:pPr>
    </w:p>
    <w:p w14:paraId="2E35D214">
      <w:pPr>
        <w:spacing w:line="300" w:lineRule="auto"/>
        <w:rPr>
          <w:rFonts w:ascii="宋体" w:hAnsi="宋体"/>
          <w:sz w:val="24"/>
        </w:rPr>
      </w:pPr>
    </w:p>
    <w:p w14:paraId="30D85E76">
      <w:pPr>
        <w:spacing w:line="300" w:lineRule="auto"/>
        <w:rPr>
          <w:rFonts w:ascii="宋体" w:hAnsi="宋体"/>
          <w:sz w:val="24"/>
        </w:rPr>
      </w:pPr>
    </w:p>
    <w:p w14:paraId="18C9D390">
      <w:pPr>
        <w:spacing w:line="360" w:lineRule="auto"/>
        <w:rPr>
          <w:rFonts w:ascii="宋体" w:hAnsi="宋体"/>
          <w:b/>
          <w:sz w:val="24"/>
        </w:rPr>
      </w:pPr>
      <w:r>
        <w:rPr>
          <w:rFonts w:ascii="宋体" w:hAnsi="宋体"/>
          <w:sz w:val="24"/>
        </w:rPr>
        <w:br w:type="page"/>
      </w:r>
    </w:p>
    <w:p w14:paraId="28EF3E40">
      <w:pPr>
        <w:jc w:val="center"/>
        <w:rPr>
          <w:rFonts w:ascii="宋体" w:hAnsi="宋体"/>
          <w:b/>
          <w:sz w:val="24"/>
        </w:rPr>
      </w:pPr>
      <w:r>
        <w:rPr>
          <w:rFonts w:hint="eastAsia" w:ascii="宋体" w:hAnsi="宋体"/>
          <w:b/>
          <w:sz w:val="24"/>
        </w:rPr>
        <w:t>报  价  表（首次）</w:t>
      </w:r>
    </w:p>
    <w:p w14:paraId="701377E2">
      <w:pPr>
        <w:spacing w:line="360" w:lineRule="auto"/>
        <w:jc w:val="center"/>
        <w:rPr>
          <w:rFonts w:ascii="宋体" w:hAnsi="宋体"/>
          <w:sz w:val="24"/>
        </w:rPr>
      </w:pPr>
    </w:p>
    <w:p w14:paraId="68AF26EB">
      <w:pPr>
        <w:spacing w:line="360" w:lineRule="auto"/>
        <w:rPr>
          <w:rFonts w:hint="eastAsia" w:hAnsi="宋体" w:cs="宋体"/>
          <w:sz w:val="24"/>
          <w:szCs w:val="24"/>
          <w:u w:val="single"/>
        </w:rPr>
      </w:pPr>
      <w:r>
        <w:rPr>
          <w:rFonts w:hint="eastAsia" w:ascii="宋体" w:hAnsi="宋体"/>
          <w:sz w:val="24"/>
        </w:rPr>
        <w:t>采购项目编号:</w:t>
      </w:r>
      <w:r>
        <w:rPr>
          <w:rFonts w:hint="eastAsia" w:hAnsi="宋体"/>
          <w:sz w:val="24"/>
        </w:rPr>
        <w:t xml:space="preserve">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2ED56423">
      <w:pPr>
        <w:spacing w:line="360" w:lineRule="auto"/>
        <w:rPr>
          <w:rFonts w:ascii="宋体" w:hAnsi="宋体"/>
          <w:b/>
          <w:sz w:val="24"/>
        </w:rPr>
      </w:pPr>
      <w:r>
        <w:rPr>
          <w:rFonts w:hint="eastAsia" w:ascii="宋体" w:hAnsi="宋体"/>
          <w:sz w:val="24"/>
        </w:rPr>
        <w:t>采购项目名称:</w:t>
      </w:r>
      <w:r>
        <w:rPr>
          <w:rFonts w:hint="eastAsia" w:hAnsi="宋体"/>
          <w:sz w:val="24"/>
        </w:rPr>
        <w:t xml:space="preserve"> </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r>
        <w:rPr>
          <w:rFonts w:hint="eastAsia" w:ascii="宋体" w:hAnsi="宋体"/>
          <w:sz w:val="24"/>
        </w:rPr>
        <w:t xml:space="preserve">  </w:t>
      </w:r>
    </w:p>
    <w:tbl>
      <w:tblPr>
        <w:tblStyle w:val="33"/>
        <w:tblW w:w="9240" w:type="dxa"/>
        <w:tblInd w:w="-1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330BC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left w:val="single" w:color="auto" w:sz="4" w:space="0"/>
              <w:bottom w:val="single" w:color="auto" w:sz="4" w:space="0"/>
              <w:right w:val="single" w:color="auto" w:sz="4" w:space="0"/>
            </w:tcBorders>
            <w:vAlign w:val="center"/>
          </w:tcPr>
          <w:p w14:paraId="5D77A1E2">
            <w:pPr>
              <w:spacing w:line="360" w:lineRule="auto"/>
              <w:jc w:val="center"/>
              <w:rPr>
                <w:sz w:val="24"/>
              </w:rPr>
            </w:pPr>
            <w:r>
              <w:rPr>
                <w:rFonts w:hint="eastAsia"/>
                <w:sz w:val="24"/>
              </w:rPr>
              <w:t>谈判供应商名称</w:t>
            </w:r>
          </w:p>
        </w:tc>
        <w:tc>
          <w:tcPr>
            <w:tcW w:w="6965" w:type="dxa"/>
            <w:tcBorders>
              <w:top w:val="single" w:color="auto" w:sz="4" w:space="0"/>
              <w:left w:val="single" w:color="auto" w:sz="4" w:space="0"/>
              <w:bottom w:val="single" w:color="auto" w:sz="4" w:space="0"/>
              <w:right w:val="single" w:color="auto" w:sz="4" w:space="0"/>
            </w:tcBorders>
            <w:vAlign w:val="center"/>
          </w:tcPr>
          <w:p w14:paraId="68393650">
            <w:pPr>
              <w:spacing w:line="360" w:lineRule="auto"/>
              <w:rPr>
                <w:sz w:val="24"/>
              </w:rPr>
            </w:pPr>
          </w:p>
        </w:tc>
      </w:tr>
      <w:tr w14:paraId="55953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trPr>
        <w:tc>
          <w:tcPr>
            <w:tcW w:w="2275" w:type="dxa"/>
            <w:tcBorders>
              <w:top w:val="single" w:color="auto" w:sz="4" w:space="0"/>
              <w:left w:val="single" w:color="auto" w:sz="4" w:space="0"/>
              <w:bottom w:val="single" w:color="auto" w:sz="4" w:space="0"/>
              <w:right w:val="single" w:color="auto" w:sz="4" w:space="0"/>
            </w:tcBorders>
            <w:vAlign w:val="center"/>
          </w:tcPr>
          <w:p w14:paraId="3A0E2B47">
            <w:pPr>
              <w:spacing w:line="360" w:lineRule="auto"/>
              <w:jc w:val="center"/>
              <w:rPr>
                <w:sz w:val="24"/>
              </w:rPr>
            </w:pPr>
            <w:r>
              <w:rPr>
                <w:rFonts w:hint="eastAsia"/>
                <w:sz w:val="24"/>
              </w:rPr>
              <w:t>谈判总报价</w:t>
            </w:r>
          </w:p>
        </w:tc>
        <w:tc>
          <w:tcPr>
            <w:tcW w:w="6965" w:type="dxa"/>
            <w:tcBorders>
              <w:top w:val="single" w:color="auto" w:sz="4" w:space="0"/>
              <w:left w:val="single" w:color="auto" w:sz="4" w:space="0"/>
              <w:bottom w:val="single" w:color="auto" w:sz="4" w:space="0"/>
              <w:right w:val="single" w:color="auto" w:sz="4" w:space="0"/>
            </w:tcBorders>
            <w:vAlign w:val="center"/>
          </w:tcPr>
          <w:p w14:paraId="37E1257A">
            <w:pPr>
              <w:spacing w:line="360" w:lineRule="auto"/>
              <w:rPr>
                <w:rFonts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w:t>
            </w:r>
          </w:p>
        </w:tc>
      </w:tr>
      <w:tr w14:paraId="0DE88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left w:val="single" w:color="auto" w:sz="4" w:space="0"/>
              <w:bottom w:val="single" w:color="auto" w:sz="4" w:space="0"/>
              <w:right w:val="single" w:color="auto" w:sz="4" w:space="0"/>
            </w:tcBorders>
            <w:vAlign w:val="center"/>
          </w:tcPr>
          <w:p w14:paraId="5DFF695C">
            <w:pPr>
              <w:spacing w:line="360" w:lineRule="auto"/>
              <w:jc w:val="center"/>
              <w:rPr>
                <w:sz w:val="24"/>
              </w:rPr>
            </w:pPr>
            <w:r>
              <w:rPr>
                <w:rFonts w:hint="eastAsia"/>
                <w:sz w:val="24"/>
              </w:rPr>
              <w:t>工期</w:t>
            </w:r>
          </w:p>
        </w:tc>
        <w:tc>
          <w:tcPr>
            <w:tcW w:w="6965" w:type="dxa"/>
            <w:tcBorders>
              <w:top w:val="single" w:color="auto" w:sz="4" w:space="0"/>
              <w:left w:val="single" w:color="auto" w:sz="4" w:space="0"/>
              <w:bottom w:val="single" w:color="auto" w:sz="4" w:space="0"/>
              <w:right w:val="single" w:color="auto" w:sz="4" w:space="0"/>
            </w:tcBorders>
            <w:vAlign w:val="center"/>
          </w:tcPr>
          <w:p w14:paraId="141E595C">
            <w:pPr>
              <w:spacing w:line="360" w:lineRule="auto"/>
              <w:rPr>
                <w:sz w:val="24"/>
              </w:rPr>
            </w:pPr>
          </w:p>
        </w:tc>
      </w:tr>
      <w:tr w14:paraId="099A4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left w:val="single" w:color="auto" w:sz="4" w:space="0"/>
              <w:bottom w:val="single" w:color="auto" w:sz="4" w:space="0"/>
              <w:right w:val="single" w:color="auto" w:sz="4" w:space="0"/>
            </w:tcBorders>
            <w:vAlign w:val="center"/>
          </w:tcPr>
          <w:p w14:paraId="073C175D">
            <w:pPr>
              <w:spacing w:line="360" w:lineRule="auto"/>
              <w:jc w:val="center"/>
              <w:rPr>
                <w:rFonts w:hint="default" w:eastAsia="宋体"/>
                <w:sz w:val="24"/>
                <w:lang w:val="en-US" w:eastAsia="zh-CN"/>
              </w:rPr>
            </w:pPr>
            <w:r>
              <w:rPr>
                <w:rFonts w:hint="eastAsia"/>
                <w:sz w:val="24"/>
                <w:lang w:val="en-US" w:eastAsia="zh-CN"/>
              </w:rPr>
              <w:t>项目经理</w:t>
            </w:r>
          </w:p>
        </w:tc>
        <w:tc>
          <w:tcPr>
            <w:tcW w:w="6965" w:type="dxa"/>
            <w:tcBorders>
              <w:top w:val="single" w:color="auto" w:sz="4" w:space="0"/>
              <w:left w:val="single" w:color="auto" w:sz="4" w:space="0"/>
              <w:bottom w:val="single" w:color="auto" w:sz="4" w:space="0"/>
              <w:right w:val="single" w:color="auto" w:sz="4" w:space="0"/>
            </w:tcBorders>
            <w:vAlign w:val="center"/>
          </w:tcPr>
          <w:p w14:paraId="6CCE045B">
            <w:pPr>
              <w:spacing w:line="360" w:lineRule="auto"/>
              <w:rPr>
                <w:rFonts w:hint="eastAsia" w:ascii="宋体" w:hAnsi="宋体"/>
                <w:sz w:val="24"/>
              </w:rPr>
            </w:pPr>
          </w:p>
        </w:tc>
      </w:tr>
      <w:tr w14:paraId="64AE2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2275" w:type="dxa"/>
            <w:tcBorders>
              <w:top w:val="single" w:color="auto" w:sz="4" w:space="0"/>
              <w:left w:val="single" w:color="auto" w:sz="4" w:space="0"/>
              <w:bottom w:val="single" w:color="auto" w:sz="4" w:space="0"/>
              <w:right w:val="single" w:color="auto" w:sz="4" w:space="0"/>
            </w:tcBorders>
            <w:vAlign w:val="center"/>
          </w:tcPr>
          <w:p w14:paraId="2B476B0D">
            <w:pPr>
              <w:spacing w:line="360" w:lineRule="auto"/>
              <w:jc w:val="center"/>
              <w:rPr>
                <w:rFonts w:ascii="宋体" w:hAnsi="宋体"/>
                <w:sz w:val="24"/>
              </w:rPr>
            </w:pPr>
            <w:r>
              <w:rPr>
                <w:rFonts w:hint="eastAsia" w:ascii="宋体" w:hAnsi="宋体"/>
                <w:sz w:val="24"/>
              </w:rPr>
              <w:t>其他</w:t>
            </w:r>
          </w:p>
        </w:tc>
        <w:tc>
          <w:tcPr>
            <w:tcW w:w="6965" w:type="dxa"/>
            <w:tcBorders>
              <w:top w:val="single" w:color="auto" w:sz="4" w:space="0"/>
              <w:left w:val="single" w:color="auto" w:sz="4" w:space="0"/>
              <w:bottom w:val="single" w:color="auto" w:sz="4" w:space="0"/>
              <w:right w:val="single" w:color="auto" w:sz="4" w:space="0"/>
            </w:tcBorders>
            <w:vAlign w:val="center"/>
          </w:tcPr>
          <w:p w14:paraId="0CF4EB1A">
            <w:pPr>
              <w:spacing w:line="360" w:lineRule="auto"/>
              <w:rPr>
                <w:sz w:val="24"/>
              </w:rPr>
            </w:pPr>
          </w:p>
        </w:tc>
      </w:tr>
    </w:tbl>
    <w:p w14:paraId="5194960F">
      <w:pPr>
        <w:pStyle w:val="22"/>
        <w:rPr>
          <w:rFonts w:hAnsi="宋体"/>
          <w:sz w:val="24"/>
          <w:szCs w:val="24"/>
        </w:rPr>
      </w:pPr>
      <w:r>
        <w:rPr>
          <w:rFonts w:hint="eastAsia" w:hAnsi="宋体"/>
          <w:sz w:val="24"/>
          <w:szCs w:val="24"/>
        </w:rPr>
        <w:t xml:space="preserve">  </w:t>
      </w:r>
    </w:p>
    <w:p w14:paraId="06CE122D">
      <w:pPr>
        <w:pStyle w:val="22"/>
        <w:rPr>
          <w:rFonts w:hAnsi="宋体"/>
          <w:sz w:val="24"/>
          <w:szCs w:val="24"/>
        </w:rPr>
      </w:pPr>
      <w:r>
        <w:rPr>
          <w:rFonts w:hint="eastAsia" w:hAnsi="宋体"/>
          <w:sz w:val="24"/>
          <w:szCs w:val="24"/>
        </w:rPr>
        <w:t>本次谈判报价为综合报价</w:t>
      </w:r>
    </w:p>
    <w:p w14:paraId="1A347C35">
      <w:pPr>
        <w:pStyle w:val="22"/>
        <w:ind w:firstLine="720"/>
        <w:rPr>
          <w:rFonts w:hAnsi="宋体"/>
          <w:sz w:val="24"/>
          <w:szCs w:val="24"/>
        </w:rPr>
      </w:pPr>
    </w:p>
    <w:p w14:paraId="739CD12C">
      <w:pPr>
        <w:pStyle w:val="22"/>
        <w:ind w:firstLine="720"/>
        <w:rPr>
          <w:rFonts w:hAnsi="宋体"/>
          <w:sz w:val="24"/>
          <w:szCs w:val="24"/>
        </w:rPr>
      </w:pPr>
    </w:p>
    <w:p w14:paraId="4B18CF06">
      <w:pPr>
        <w:pStyle w:val="22"/>
        <w:ind w:firstLine="720"/>
        <w:rPr>
          <w:rFonts w:hAnsi="宋体"/>
          <w:sz w:val="24"/>
          <w:szCs w:val="24"/>
        </w:rPr>
      </w:pPr>
    </w:p>
    <w:p w14:paraId="353CB324">
      <w:pPr>
        <w:pStyle w:val="22"/>
        <w:ind w:firstLine="720"/>
        <w:rPr>
          <w:rFonts w:hAnsi="宋体"/>
          <w:sz w:val="24"/>
          <w:szCs w:val="24"/>
        </w:rPr>
      </w:pPr>
    </w:p>
    <w:p w14:paraId="6C205DBE">
      <w:pPr>
        <w:pStyle w:val="22"/>
        <w:ind w:firstLine="720"/>
        <w:rPr>
          <w:rFonts w:hAnsi="宋体"/>
          <w:sz w:val="24"/>
          <w:szCs w:val="24"/>
        </w:rPr>
      </w:pPr>
    </w:p>
    <w:p w14:paraId="5C90C379">
      <w:pPr>
        <w:pStyle w:val="22"/>
        <w:ind w:firstLine="720"/>
        <w:rPr>
          <w:rFonts w:hAnsi="宋体"/>
          <w:sz w:val="24"/>
          <w:szCs w:val="24"/>
          <w:u w:val="single"/>
        </w:rPr>
      </w:pPr>
      <w:r>
        <w:rPr>
          <w:rFonts w:hint="eastAsia" w:hAnsi="宋体"/>
          <w:sz w:val="24"/>
          <w:szCs w:val="24"/>
        </w:rPr>
        <w:t>法定代表人或法定代表人授权代表（签字）:</w:t>
      </w:r>
      <w:r>
        <w:rPr>
          <w:rFonts w:hint="eastAsia" w:hAnsi="宋体"/>
          <w:sz w:val="24"/>
          <w:szCs w:val="24"/>
          <w:u w:val="single"/>
        </w:rPr>
        <w:t xml:space="preserve">              </w:t>
      </w:r>
    </w:p>
    <w:p w14:paraId="3FA2B25A">
      <w:pPr>
        <w:pStyle w:val="22"/>
        <w:ind w:firstLine="720"/>
        <w:rPr>
          <w:rFonts w:hAnsi="宋体"/>
          <w:sz w:val="24"/>
          <w:szCs w:val="24"/>
          <w:u w:val="single"/>
        </w:rPr>
      </w:pPr>
      <w:r>
        <w:rPr>
          <w:rFonts w:hint="eastAsia" w:hAnsi="宋体"/>
          <w:kern w:val="0"/>
          <w:sz w:val="24"/>
          <w:szCs w:val="24"/>
        </w:rPr>
        <w:t>供应商（单位盖章）</w:t>
      </w:r>
      <w:r>
        <w:rPr>
          <w:rFonts w:hint="eastAsia" w:hAnsi="宋体"/>
          <w:sz w:val="24"/>
          <w:szCs w:val="24"/>
        </w:rPr>
        <w:t>：</w:t>
      </w:r>
      <w:r>
        <w:rPr>
          <w:rFonts w:hint="eastAsia" w:hAnsi="宋体"/>
          <w:sz w:val="24"/>
          <w:szCs w:val="24"/>
          <w:u w:val="single"/>
        </w:rPr>
        <w:t xml:space="preserve">       </w:t>
      </w:r>
    </w:p>
    <w:p w14:paraId="4F25CA02">
      <w:pPr>
        <w:pStyle w:val="22"/>
        <w:ind w:firstLine="720"/>
        <w:rPr>
          <w:rFonts w:hAnsi="宋体"/>
          <w:sz w:val="24"/>
          <w:szCs w:val="24"/>
          <w:u w:val="single"/>
        </w:rPr>
      </w:pPr>
      <w:r>
        <w:rPr>
          <w:rFonts w:hint="eastAsia" w:hAnsi="宋体"/>
          <w:sz w:val="24"/>
          <w:szCs w:val="24"/>
        </w:rPr>
        <w:t>报价时间：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 xml:space="preserve">日 </w:t>
      </w:r>
    </w:p>
    <w:p w14:paraId="19FF6E7D">
      <w:pPr>
        <w:adjustRightInd w:val="0"/>
        <w:snapToGrid w:val="0"/>
        <w:rPr>
          <w:rFonts w:ascii="宋体" w:hAnsi="宋体"/>
          <w:szCs w:val="21"/>
        </w:rPr>
      </w:pPr>
    </w:p>
    <w:p w14:paraId="147C8EDA">
      <w:pPr>
        <w:pStyle w:val="19"/>
        <w:spacing w:line="440" w:lineRule="exact"/>
        <w:ind w:firstLine="0" w:firstLineChars="0"/>
        <w:rPr>
          <w:color w:val="000000"/>
          <w:position w:val="6"/>
          <w:sz w:val="21"/>
          <w:szCs w:val="21"/>
        </w:rPr>
      </w:pPr>
    </w:p>
    <w:p w14:paraId="2ECAF774">
      <w:pPr>
        <w:pStyle w:val="19"/>
        <w:spacing w:line="440" w:lineRule="exact"/>
        <w:ind w:firstLine="0" w:firstLineChars="0"/>
        <w:rPr>
          <w:color w:val="000000"/>
          <w:position w:val="6"/>
          <w:sz w:val="21"/>
          <w:szCs w:val="21"/>
        </w:rPr>
      </w:pPr>
    </w:p>
    <w:p w14:paraId="7B608200">
      <w:pPr>
        <w:pStyle w:val="19"/>
        <w:spacing w:line="440" w:lineRule="exact"/>
        <w:ind w:firstLine="0" w:firstLineChars="0"/>
        <w:rPr>
          <w:color w:val="000000"/>
          <w:position w:val="6"/>
          <w:sz w:val="21"/>
          <w:szCs w:val="21"/>
        </w:rPr>
      </w:pPr>
    </w:p>
    <w:p w14:paraId="180F1FFC">
      <w:pPr>
        <w:pStyle w:val="19"/>
        <w:spacing w:line="440" w:lineRule="exact"/>
        <w:ind w:firstLine="0" w:firstLineChars="0"/>
        <w:rPr>
          <w:color w:val="000000"/>
          <w:position w:val="6"/>
          <w:sz w:val="21"/>
          <w:szCs w:val="21"/>
        </w:rPr>
      </w:pPr>
      <w:r>
        <w:rPr>
          <w:rFonts w:hint="eastAsia"/>
          <w:color w:val="000000"/>
          <w:position w:val="6"/>
          <w:sz w:val="21"/>
          <w:szCs w:val="21"/>
        </w:rPr>
        <w:t>使用说明：</w:t>
      </w:r>
    </w:p>
    <w:p w14:paraId="5C5AED02">
      <w:pPr>
        <w:pStyle w:val="19"/>
        <w:spacing w:line="440" w:lineRule="exact"/>
        <w:ind w:firstLine="0" w:firstLineChars="0"/>
        <w:rPr>
          <w:color w:val="000000"/>
          <w:position w:val="6"/>
          <w:sz w:val="21"/>
          <w:szCs w:val="21"/>
        </w:rPr>
      </w:pPr>
      <w:r>
        <w:rPr>
          <w:rFonts w:hint="eastAsia"/>
          <w:color w:val="000000"/>
          <w:position w:val="6"/>
          <w:sz w:val="21"/>
          <w:szCs w:val="21"/>
        </w:rPr>
        <w:t>1、该表供唱标时使用，供应商须按规定的格式填写。该表内填写的数据等内容须与供应商的谈判文件的内容相一致，否则，谈判时以供应商的谈判文件正本为准。</w:t>
      </w:r>
    </w:p>
    <w:p w14:paraId="6E7C75DA">
      <w:pPr>
        <w:pStyle w:val="19"/>
        <w:spacing w:line="440" w:lineRule="exact"/>
        <w:ind w:firstLine="0" w:firstLineChars="0"/>
        <w:rPr>
          <w:rFonts w:hAnsi="宋体"/>
        </w:rPr>
        <w:sectPr>
          <w:headerReference r:id="rId7" w:type="default"/>
          <w:footerReference r:id="rId8" w:type="default"/>
          <w:pgSz w:w="11906" w:h="16838"/>
          <w:pgMar w:top="1440" w:right="1588" w:bottom="1440" w:left="1474" w:header="851" w:footer="992" w:gutter="0"/>
          <w:cols w:space="720" w:num="1"/>
          <w:docGrid w:type="linesAndChars" w:linePitch="312" w:charSpace="0"/>
        </w:sectPr>
      </w:pPr>
      <w:r>
        <w:rPr>
          <w:rFonts w:hint="eastAsia"/>
          <w:color w:val="000000"/>
          <w:position w:val="6"/>
          <w:sz w:val="21"/>
          <w:szCs w:val="21"/>
        </w:rPr>
        <w:t>2、该表应用纸信封单独密封，在谈判截止时间前单独递交。信封上应写明供应商名称、采购人或采购代理机构名称、项目名称，信封骑缝处加盖单位公章和法定代表人(或委托代理人)印鉴。</w:t>
      </w:r>
    </w:p>
    <w:p w14:paraId="62D019F3">
      <w:pPr>
        <w:adjustRightInd w:val="0"/>
        <w:snapToGrid w:val="0"/>
        <w:spacing w:line="360" w:lineRule="auto"/>
        <w:ind w:left="-88" w:leftChars="-42"/>
        <w:jc w:val="center"/>
        <w:rPr>
          <w:rFonts w:ascii="宋体" w:hAnsi="宋体"/>
          <w:b/>
          <w:sz w:val="24"/>
        </w:rPr>
      </w:pPr>
      <w:r>
        <w:rPr>
          <w:rFonts w:hint="eastAsia" w:ascii="宋体" w:hAnsi="宋体"/>
          <w:b/>
          <w:sz w:val="24"/>
        </w:rPr>
        <w:t>已标价工程量清单</w:t>
      </w:r>
    </w:p>
    <w:p w14:paraId="644AECCE">
      <w:pPr>
        <w:rPr>
          <w:rFonts w:ascii="宋体" w:hAnsi="宋体"/>
          <w:sz w:val="24"/>
        </w:rPr>
      </w:pPr>
    </w:p>
    <w:p w14:paraId="7AD96AD6">
      <w:pPr>
        <w:rPr>
          <w:rFonts w:ascii="宋体" w:hAnsi="宋体"/>
          <w:sz w:val="24"/>
        </w:rPr>
      </w:pPr>
    </w:p>
    <w:p w14:paraId="62918B8D">
      <w:pPr>
        <w:rPr>
          <w:rFonts w:ascii="宋体" w:hAnsi="宋体"/>
          <w:sz w:val="24"/>
        </w:rPr>
      </w:pPr>
    </w:p>
    <w:p w14:paraId="1D20E6DF">
      <w:pPr>
        <w:rPr>
          <w:rFonts w:ascii="宋体" w:hAnsi="宋体"/>
          <w:sz w:val="24"/>
        </w:rPr>
      </w:pPr>
    </w:p>
    <w:p w14:paraId="61E48C92">
      <w:pPr>
        <w:rPr>
          <w:rFonts w:ascii="宋体" w:hAnsi="宋体"/>
          <w:sz w:val="24"/>
        </w:rPr>
      </w:pPr>
    </w:p>
    <w:p w14:paraId="21B13E0E">
      <w:pPr>
        <w:rPr>
          <w:rFonts w:ascii="宋体" w:hAnsi="宋体"/>
          <w:sz w:val="24"/>
        </w:rPr>
      </w:pPr>
    </w:p>
    <w:p w14:paraId="7B5D52A5">
      <w:pPr>
        <w:rPr>
          <w:rFonts w:ascii="宋体" w:hAnsi="宋体"/>
          <w:sz w:val="24"/>
        </w:rPr>
      </w:pPr>
    </w:p>
    <w:p w14:paraId="4745AA4D">
      <w:pPr>
        <w:rPr>
          <w:rFonts w:ascii="宋体" w:hAnsi="宋体"/>
          <w:sz w:val="24"/>
        </w:rPr>
      </w:pPr>
    </w:p>
    <w:p w14:paraId="3694F3F9">
      <w:pPr>
        <w:rPr>
          <w:rFonts w:ascii="宋体" w:hAnsi="宋体"/>
          <w:sz w:val="24"/>
        </w:rPr>
      </w:pPr>
    </w:p>
    <w:p w14:paraId="3B8FECC8">
      <w:pPr>
        <w:rPr>
          <w:rFonts w:ascii="宋体" w:hAnsi="宋体"/>
          <w:sz w:val="24"/>
        </w:rPr>
      </w:pPr>
    </w:p>
    <w:p w14:paraId="73019ED9">
      <w:pPr>
        <w:rPr>
          <w:rFonts w:ascii="宋体" w:hAnsi="宋体"/>
          <w:sz w:val="24"/>
        </w:rPr>
      </w:pPr>
    </w:p>
    <w:p w14:paraId="22E4F508">
      <w:pPr>
        <w:rPr>
          <w:rFonts w:ascii="宋体" w:hAnsi="宋体"/>
          <w:sz w:val="24"/>
        </w:rPr>
      </w:pPr>
    </w:p>
    <w:p w14:paraId="35D6DEFF">
      <w:pPr>
        <w:rPr>
          <w:rFonts w:ascii="宋体" w:hAnsi="宋体"/>
          <w:sz w:val="24"/>
        </w:rPr>
      </w:pPr>
    </w:p>
    <w:p w14:paraId="2F8A57D1">
      <w:pPr>
        <w:rPr>
          <w:rFonts w:ascii="宋体" w:hAnsi="宋体"/>
          <w:sz w:val="24"/>
        </w:rPr>
      </w:pPr>
    </w:p>
    <w:p w14:paraId="6FD26860">
      <w:pPr>
        <w:rPr>
          <w:rFonts w:ascii="宋体" w:hAnsi="宋体"/>
          <w:sz w:val="24"/>
        </w:rPr>
      </w:pPr>
    </w:p>
    <w:p w14:paraId="0DDF266E">
      <w:pPr>
        <w:rPr>
          <w:rFonts w:ascii="宋体" w:hAnsi="宋体"/>
          <w:sz w:val="24"/>
        </w:rPr>
      </w:pPr>
    </w:p>
    <w:p w14:paraId="04570BD2">
      <w:pPr>
        <w:rPr>
          <w:rFonts w:ascii="宋体" w:hAnsi="宋体"/>
          <w:sz w:val="24"/>
        </w:rPr>
      </w:pPr>
    </w:p>
    <w:p w14:paraId="10D24052">
      <w:pPr>
        <w:rPr>
          <w:rFonts w:ascii="宋体" w:hAnsi="宋体"/>
          <w:sz w:val="24"/>
        </w:rPr>
      </w:pPr>
    </w:p>
    <w:p w14:paraId="6BEEC590">
      <w:pPr>
        <w:rPr>
          <w:rFonts w:ascii="宋体" w:hAnsi="宋体"/>
          <w:sz w:val="24"/>
        </w:rPr>
      </w:pPr>
    </w:p>
    <w:p w14:paraId="17607243">
      <w:pPr>
        <w:rPr>
          <w:rFonts w:ascii="宋体" w:hAnsi="宋体"/>
          <w:sz w:val="24"/>
        </w:rPr>
      </w:pPr>
    </w:p>
    <w:p w14:paraId="77115DD8">
      <w:pPr>
        <w:rPr>
          <w:rFonts w:ascii="宋体" w:hAnsi="宋体"/>
          <w:sz w:val="24"/>
        </w:rPr>
      </w:pPr>
    </w:p>
    <w:p w14:paraId="048EB497">
      <w:pPr>
        <w:rPr>
          <w:rFonts w:ascii="宋体" w:hAnsi="宋体"/>
          <w:sz w:val="24"/>
        </w:rPr>
      </w:pPr>
    </w:p>
    <w:p w14:paraId="3CD23A2D">
      <w:pPr>
        <w:rPr>
          <w:rFonts w:ascii="宋体" w:hAnsi="宋体"/>
          <w:sz w:val="24"/>
        </w:rPr>
      </w:pPr>
    </w:p>
    <w:p w14:paraId="0BF44E3F">
      <w:pPr>
        <w:rPr>
          <w:rFonts w:ascii="宋体" w:hAnsi="宋体"/>
          <w:sz w:val="24"/>
        </w:rPr>
      </w:pPr>
    </w:p>
    <w:p w14:paraId="3FD1F5E1">
      <w:pPr>
        <w:rPr>
          <w:rFonts w:ascii="宋体" w:hAnsi="宋体"/>
          <w:sz w:val="24"/>
        </w:rPr>
      </w:pPr>
    </w:p>
    <w:p w14:paraId="4AB9106D">
      <w:pPr>
        <w:rPr>
          <w:rFonts w:ascii="宋体" w:hAnsi="宋体"/>
          <w:sz w:val="24"/>
        </w:rPr>
      </w:pPr>
    </w:p>
    <w:p w14:paraId="10DB2C76">
      <w:pPr>
        <w:rPr>
          <w:rFonts w:ascii="宋体" w:hAnsi="宋体"/>
          <w:sz w:val="24"/>
        </w:rPr>
      </w:pPr>
    </w:p>
    <w:p w14:paraId="10BA9E5C">
      <w:pPr>
        <w:pStyle w:val="22"/>
        <w:ind w:firstLine="720"/>
        <w:rPr>
          <w:rFonts w:hAnsi="宋体"/>
          <w:sz w:val="24"/>
          <w:szCs w:val="24"/>
          <w:u w:val="single"/>
        </w:rPr>
      </w:pPr>
      <w:r>
        <w:rPr>
          <w:rFonts w:hint="eastAsia" w:hAnsi="宋体"/>
          <w:sz w:val="24"/>
          <w:szCs w:val="24"/>
        </w:rPr>
        <w:t>法定代表人或法定代表人授权代表（签字）:</w:t>
      </w:r>
      <w:r>
        <w:rPr>
          <w:rFonts w:hint="eastAsia" w:hAnsi="宋体"/>
          <w:sz w:val="24"/>
          <w:szCs w:val="24"/>
          <w:u w:val="single"/>
        </w:rPr>
        <w:t xml:space="preserve">          </w:t>
      </w:r>
    </w:p>
    <w:p w14:paraId="7AE07227">
      <w:pPr>
        <w:pStyle w:val="22"/>
        <w:ind w:firstLine="720"/>
        <w:rPr>
          <w:rFonts w:hAnsi="宋体"/>
          <w:sz w:val="24"/>
          <w:szCs w:val="24"/>
          <w:u w:val="single"/>
        </w:rPr>
      </w:pPr>
      <w:r>
        <w:rPr>
          <w:rFonts w:hint="eastAsia" w:hAnsi="宋体"/>
          <w:kern w:val="0"/>
          <w:sz w:val="24"/>
          <w:szCs w:val="24"/>
        </w:rPr>
        <w:t>供应商（单位盖章）</w:t>
      </w:r>
      <w:r>
        <w:rPr>
          <w:rFonts w:hint="eastAsia" w:hAnsi="宋体"/>
          <w:sz w:val="24"/>
          <w:szCs w:val="24"/>
        </w:rPr>
        <w:t>：</w:t>
      </w:r>
      <w:r>
        <w:rPr>
          <w:rFonts w:hint="eastAsia" w:hAnsi="宋体"/>
          <w:sz w:val="24"/>
          <w:szCs w:val="24"/>
          <w:u w:val="single"/>
        </w:rPr>
        <w:t xml:space="preserve">       </w:t>
      </w:r>
    </w:p>
    <w:p w14:paraId="5B14D74E">
      <w:pPr>
        <w:pStyle w:val="22"/>
        <w:ind w:firstLine="720"/>
        <w:rPr>
          <w:rFonts w:hAnsi="宋体"/>
          <w:sz w:val="24"/>
          <w:szCs w:val="24"/>
          <w:u w:val="single"/>
        </w:rPr>
      </w:pPr>
      <w:r>
        <w:rPr>
          <w:rFonts w:hint="eastAsia" w:hAnsi="宋体"/>
          <w:sz w:val="24"/>
          <w:szCs w:val="24"/>
        </w:rPr>
        <w:t>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 xml:space="preserve">日 </w:t>
      </w:r>
    </w:p>
    <w:p w14:paraId="35B16033">
      <w:pPr>
        <w:adjustRightInd w:val="0"/>
        <w:snapToGrid w:val="0"/>
        <w:spacing w:line="360" w:lineRule="auto"/>
        <w:ind w:left="-88" w:leftChars="-42"/>
        <w:rPr>
          <w:rFonts w:ascii="宋体" w:hAnsi="宋体"/>
          <w:szCs w:val="21"/>
        </w:rPr>
      </w:pPr>
    </w:p>
    <w:p w14:paraId="185E4D17">
      <w:pPr>
        <w:adjustRightInd w:val="0"/>
        <w:snapToGrid w:val="0"/>
        <w:spacing w:line="360" w:lineRule="auto"/>
        <w:ind w:left="-88" w:leftChars="-42"/>
        <w:rPr>
          <w:rFonts w:ascii="宋体" w:hAnsi="宋体"/>
          <w:szCs w:val="21"/>
        </w:rPr>
      </w:pPr>
    </w:p>
    <w:p w14:paraId="4003A701">
      <w:pPr>
        <w:spacing w:line="360" w:lineRule="auto"/>
        <w:rPr>
          <w:rFonts w:ascii="宋体" w:hAnsi="宋体"/>
          <w:b/>
          <w:szCs w:val="21"/>
        </w:rPr>
      </w:pPr>
    </w:p>
    <w:p w14:paraId="6AAF477F">
      <w:pPr>
        <w:spacing w:line="360" w:lineRule="auto"/>
        <w:jc w:val="center"/>
        <w:rPr>
          <w:rFonts w:ascii="宋体" w:hAnsi="宋体"/>
          <w:b/>
          <w:sz w:val="24"/>
        </w:rPr>
      </w:pPr>
    </w:p>
    <w:p w14:paraId="3F2F5066">
      <w:pPr>
        <w:adjustRightInd w:val="0"/>
        <w:snapToGrid w:val="0"/>
        <w:spacing w:line="300" w:lineRule="auto"/>
        <w:jc w:val="center"/>
        <w:rPr>
          <w:rFonts w:ascii="宋体" w:hAnsi="宋体"/>
          <w:b/>
          <w:sz w:val="24"/>
        </w:rPr>
      </w:pPr>
    </w:p>
    <w:p w14:paraId="375B2E9B">
      <w:pPr>
        <w:rPr>
          <w:rFonts w:hint="eastAsia" w:ascii="宋体" w:hAnsi="宋体"/>
          <w:b/>
          <w:sz w:val="24"/>
        </w:rPr>
      </w:pPr>
      <w:bookmarkStart w:id="1" w:name="_Toc28563718"/>
      <w:r>
        <w:rPr>
          <w:rFonts w:hint="eastAsia" w:ascii="宋体" w:hAnsi="宋体"/>
          <w:b/>
          <w:sz w:val="24"/>
        </w:rPr>
        <w:br w:type="page"/>
      </w:r>
    </w:p>
    <w:p w14:paraId="1C6CB07A">
      <w:pPr>
        <w:jc w:val="center"/>
        <w:rPr>
          <w:rFonts w:ascii="宋体" w:hAnsi="宋体"/>
          <w:b/>
          <w:sz w:val="24"/>
        </w:rPr>
      </w:pPr>
      <w:r>
        <w:rPr>
          <w:rFonts w:hint="eastAsia" w:ascii="宋体" w:hAnsi="宋体"/>
          <w:b/>
          <w:sz w:val="24"/>
        </w:rPr>
        <w:t>法定代表人身份证明</w:t>
      </w:r>
      <w:bookmarkEnd w:id="1"/>
    </w:p>
    <w:p w14:paraId="3B226AF3">
      <w:pPr>
        <w:spacing w:line="500" w:lineRule="exac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 xml:space="preserve">   </w:t>
      </w:r>
    </w:p>
    <w:p w14:paraId="46F8DC32">
      <w:pPr>
        <w:spacing w:line="500" w:lineRule="exact"/>
        <w:rPr>
          <w:rFonts w:ascii="宋体" w:hAnsi="宋体"/>
          <w:sz w:val="24"/>
        </w:rPr>
      </w:pPr>
      <w:r>
        <w:rPr>
          <w:rFonts w:hint="eastAsia" w:ascii="宋体" w:hAnsi="宋体"/>
          <w:sz w:val="24"/>
        </w:rPr>
        <w:t>单位性质：</w:t>
      </w:r>
      <w:r>
        <w:rPr>
          <w:rFonts w:hint="eastAsia" w:ascii="宋体" w:hAnsi="宋体"/>
          <w:sz w:val="24"/>
          <w:u w:val="single"/>
        </w:rPr>
        <w:t xml:space="preserve">                                                   </w:t>
      </w:r>
    </w:p>
    <w:p w14:paraId="6F2B6C82">
      <w:pPr>
        <w:spacing w:line="500" w:lineRule="exact"/>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 xml:space="preserve">   </w:t>
      </w:r>
    </w:p>
    <w:p w14:paraId="710B9722">
      <w:pPr>
        <w:spacing w:line="500" w:lineRule="exact"/>
        <w:rPr>
          <w:rFonts w:ascii="宋体" w:hAnsi="宋体"/>
          <w:sz w:val="24"/>
        </w:rPr>
      </w:pPr>
      <w:r>
        <w:rPr>
          <w:rFonts w:hint="eastAsia" w:ascii="宋体" w:hAnsi="宋体"/>
          <w:sz w:val="24"/>
        </w:rPr>
        <w:t>成立时间：</w:t>
      </w:r>
      <w:r>
        <w:rPr>
          <w:rFonts w:hint="eastAsia" w:ascii="宋体" w:hAnsi="宋体"/>
          <w:sz w:val="24"/>
          <w:u w:val="single"/>
        </w:rPr>
        <w:t xml:space="preserve">                 年              月              </w:t>
      </w:r>
      <w:r>
        <w:rPr>
          <w:rFonts w:hint="eastAsia" w:ascii="宋体" w:hAnsi="宋体"/>
          <w:sz w:val="24"/>
        </w:rPr>
        <w:t>日</w:t>
      </w:r>
    </w:p>
    <w:p w14:paraId="5541F66C">
      <w:pPr>
        <w:spacing w:line="500" w:lineRule="exact"/>
        <w:rPr>
          <w:rFonts w:ascii="宋体" w:hAnsi="宋体"/>
          <w:sz w:val="24"/>
        </w:rPr>
      </w:pPr>
      <w:r>
        <w:rPr>
          <w:rFonts w:hint="eastAsia" w:ascii="宋体" w:hAnsi="宋体"/>
          <w:sz w:val="24"/>
        </w:rPr>
        <w:t xml:space="preserve">经营期限：                                                        </w:t>
      </w:r>
    </w:p>
    <w:p w14:paraId="1288653C">
      <w:pPr>
        <w:spacing w:line="500" w:lineRule="exact"/>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542009CF">
      <w:pPr>
        <w:spacing w:line="500" w:lineRule="exact"/>
        <w:rPr>
          <w:rFonts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7F7DEC12">
      <w:pPr>
        <w:spacing w:line="500" w:lineRule="exact"/>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（供应商名称）的法定代表人。</w:t>
      </w:r>
    </w:p>
    <w:p w14:paraId="67728F44">
      <w:pPr>
        <w:spacing w:line="500" w:lineRule="exact"/>
        <w:rPr>
          <w:rFonts w:ascii="宋体" w:hAnsi="宋体"/>
          <w:sz w:val="24"/>
        </w:rPr>
      </w:pPr>
      <w:r>
        <w:rPr>
          <w:rFonts w:hint="eastAsia" w:ascii="宋体" w:hAnsi="宋体"/>
          <w:sz w:val="24"/>
        </w:rPr>
        <w:t>特此证明。</w:t>
      </w:r>
    </w:p>
    <w:tbl>
      <w:tblPr>
        <w:tblStyle w:val="33"/>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E3C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Pr>
          <w:p w14:paraId="528FBA09">
            <w:pPr>
              <w:spacing w:line="300" w:lineRule="auto"/>
              <w:rPr>
                <w:rFonts w:ascii="宋体" w:hAnsi="宋体"/>
                <w:sz w:val="24"/>
              </w:rPr>
            </w:pPr>
            <w:r>
              <w:rPr>
                <w:rFonts w:ascii="宋体" w:hAnsi="宋体"/>
                <w:sz w:val="24"/>
              </w:rPr>
              <w:t>粘贴</w:t>
            </w:r>
            <w:r>
              <w:rPr>
                <w:rFonts w:hint="eastAsia" w:ascii="宋体" w:hAnsi="宋体"/>
                <w:sz w:val="24"/>
              </w:rPr>
              <w:t>法定代表人</w:t>
            </w:r>
            <w:r>
              <w:rPr>
                <w:rFonts w:ascii="宋体" w:hAnsi="宋体"/>
                <w:sz w:val="24"/>
              </w:rPr>
              <w:t>身份证</w:t>
            </w:r>
            <w:r>
              <w:rPr>
                <w:rFonts w:hint="eastAsia" w:ascii="宋体" w:hAnsi="宋体"/>
                <w:sz w:val="24"/>
              </w:rPr>
              <w:t>正、反面</w:t>
            </w:r>
            <w:r>
              <w:rPr>
                <w:rFonts w:ascii="宋体" w:hAnsi="宋体"/>
                <w:sz w:val="24"/>
              </w:rPr>
              <w:t>（复印件）</w:t>
            </w:r>
          </w:p>
        </w:tc>
      </w:tr>
    </w:tbl>
    <w:p w14:paraId="3E4E60D5">
      <w:pPr>
        <w:autoSpaceDE w:val="0"/>
        <w:autoSpaceDN w:val="0"/>
        <w:ind w:firstLine="241" w:firstLineChars="100"/>
        <w:jc w:val="left"/>
        <w:rPr>
          <w:rFonts w:ascii="宋体" w:hAnsi="宋体" w:cs="宋体"/>
          <w:b/>
          <w:bCs/>
          <w:kern w:val="0"/>
          <w:sz w:val="24"/>
          <w:lang w:val="zh-CN"/>
        </w:rPr>
      </w:pPr>
    </w:p>
    <w:p w14:paraId="2A6A3A04">
      <w:pPr>
        <w:autoSpaceDE w:val="0"/>
        <w:autoSpaceDN w:val="0"/>
        <w:ind w:firstLine="241" w:firstLineChars="100"/>
        <w:jc w:val="left"/>
        <w:rPr>
          <w:rFonts w:ascii="宋体" w:hAnsi="宋体" w:cs="Courier New"/>
          <w:b/>
          <w:sz w:val="24"/>
          <w:szCs w:val="24"/>
        </w:rPr>
      </w:pPr>
      <w:r>
        <w:rPr>
          <w:rFonts w:hint="eastAsia" w:ascii="宋体" w:hAnsi="宋体" w:cs="Courier New"/>
          <w:b/>
          <w:sz w:val="24"/>
          <w:szCs w:val="24"/>
        </w:rPr>
        <w:t>注</w:t>
      </w:r>
      <w:r>
        <w:rPr>
          <w:rFonts w:ascii="宋体" w:hAnsi="宋体" w:cs="Courier New"/>
          <w:b/>
          <w:sz w:val="24"/>
          <w:szCs w:val="24"/>
        </w:rPr>
        <w:t>:</w:t>
      </w:r>
      <w:r>
        <w:rPr>
          <w:rFonts w:hint="eastAsia" w:ascii="宋体" w:hAnsi="宋体" w:cs="Courier New"/>
          <w:b/>
          <w:sz w:val="24"/>
          <w:szCs w:val="24"/>
        </w:rPr>
        <w:t>法人参加投标时手持一份递交报价文件时单独递交给代理机构。</w:t>
      </w:r>
    </w:p>
    <w:p w14:paraId="3B42FCAA"/>
    <w:p w14:paraId="472A2882">
      <w:pPr>
        <w:spacing w:line="500" w:lineRule="exact"/>
        <w:rPr>
          <w:rFonts w:ascii="宋体" w:hAnsi="宋体"/>
          <w:szCs w:val="21"/>
        </w:rPr>
      </w:pPr>
    </w:p>
    <w:p w14:paraId="3200E12B">
      <w:pPr>
        <w:wordWrap w:val="0"/>
        <w:spacing w:line="500" w:lineRule="exact"/>
        <w:ind w:left="210" w:leftChars="100"/>
        <w:jc w:val="right"/>
        <w:rPr>
          <w:rFonts w:ascii="宋体" w:hAnsi="宋体"/>
          <w:szCs w:val="21"/>
        </w:rPr>
      </w:pPr>
      <w:r>
        <w:rPr>
          <w:rFonts w:hint="eastAsia" w:ascii="宋体" w:hAnsi="宋体"/>
          <w:szCs w:val="21"/>
        </w:rPr>
        <w:t>供应商（全称加盖公章）：</w:t>
      </w:r>
      <w:r>
        <w:rPr>
          <w:rFonts w:hint="eastAsia" w:ascii="宋体" w:hAnsi="宋体"/>
          <w:szCs w:val="21"/>
          <w:u w:val="single"/>
        </w:rPr>
        <w:t xml:space="preserve">                          </w:t>
      </w:r>
    </w:p>
    <w:p w14:paraId="31D350AE">
      <w:pPr>
        <w:wordWrap w:val="0"/>
        <w:spacing w:line="500" w:lineRule="exact"/>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1144E68B">
      <w:pPr>
        <w:spacing w:line="500" w:lineRule="exact"/>
        <w:jc w:val="right"/>
        <w:rPr>
          <w:rFonts w:ascii="宋体" w:hAnsi="宋体"/>
          <w:szCs w:val="21"/>
        </w:rPr>
      </w:pPr>
    </w:p>
    <w:p w14:paraId="025C466B">
      <w:pPr>
        <w:spacing w:line="500" w:lineRule="exact"/>
        <w:jc w:val="right"/>
        <w:rPr>
          <w:rFonts w:ascii="宋体" w:hAnsi="宋体"/>
          <w:szCs w:val="21"/>
        </w:rPr>
      </w:pPr>
    </w:p>
    <w:p w14:paraId="05C44CE1">
      <w:pPr>
        <w:spacing w:line="500" w:lineRule="exact"/>
        <w:rPr>
          <w:rFonts w:ascii="宋体" w:hAnsi="宋体"/>
          <w:szCs w:val="21"/>
        </w:rPr>
      </w:pPr>
    </w:p>
    <w:p w14:paraId="5AAF552C">
      <w:pPr>
        <w:spacing w:line="500" w:lineRule="exact"/>
        <w:rPr>
          <w:rFonts w:ascii="宋体" w:hAnsi="宋体"/>
          <w:szCs w:val="21"/>
        </w:rPr>
      </w:pPr>
    </w:p>
    <w:p w14:paraId="412AE55F">
      <w:pPr>
        <w:adjustRightInd w:val="0"/>
        <w:snapToGrid w:val="0"/>
        <w:spacing w:line="300" w:lineRule="auto"/>
        <w:jc w:val="center"/>
        <w:rPr>
          <w:rFonts w:ascii="宋体" w:hAnsi="宋体"/>
          <w:szCs w:val="21"/>
        </w:rPr>
      </w:pPr>
    </w:p>
    <w:p w14:paraId="0FBECB56">
      <w:pPr>
        <w:rPr>
          <w:rFonts w:ascii="宋体" w:hAnsi="宋体"/>
          <w:b/>
          <w:sz w:val="24"/>
        </w:rPr>
      </w:pPr>
      <w:r>
        <w:rPr>
          <w:rFonts w:ascii="宋体" w:hAnsi="宋体"/>
          <w:b/>
          <w:sz w:val="24"/>
        </w:rPr>
        <w:br w:type="page"/>
      </w:r>
    </w:p>
    <w:p w14:paraId="3E4BAB90">
      <w:pPr>
        <w:adjustRightInd w:val="0"/>
        <w:snapToGrid w:val="0"/>
        <w:spacing w:line="300" w:lineRule="auto"/>
        <w:jc w:val="center"/>
        <w:rPr>
          <w:rFonts w:ascii="宋体" w:hAnsi="宋体"/>
          <w:b/>
          <w:sz w:val="24"/>
        </w:rPr>
      </w:pPr>
      <w:r>
        <w:rPr>
          <w:rFonts w:ascii="宋体" w:hAnsi="宋体"/>
          <w:b/>
          <w:sz w:val="24"/>
        </w:rPr>
        <w:t>法</w:t>
      </w:r>
      <w:r>
        <w:rPr>
          <w:rFonts w:hint="eastAsia" w:ascii="宋体" w:hAnsi="宋体"/>
          <w:b/>
          <w:sz w:val="24"/>
        </w:rPr>
        <w:t>定</w:t>
      </w:r>
      <w:r>
        <w:rPr>
          <w:rFonts w:ascii="宋体" w:hAnsi="宋体"/>
          <w:b/>
          <w:sz w:val="24"/>
        </w:rPr>
        <w:t>代表人授权书</w:t>
      </w:r>
    </w:p>
    <w:p w14:paraId="6C150705">
      <w:pPr>
        <w:adjustRightInd w:val="0"/>
        <w:snapToGrid w:val="0"/>
        <w:spacing w:line="300" w:lineRule="auto"/>
        <w:jc w:val="center"/>
        <w:rPr>
          <w:rFonts w:ascii="宋体" w:hAnsi="宋体"/>
          <w:b/>
          <w:sz w:val="24"/>
          <w:u w:val="single"/>
        </w:rPr>
      </w:pPr>
    </w:p>
    <w:p w14:paraId="40065EC1">
      <w:pPr>
        <w:adjustRightInd w:val="0"/>
        <w:snapToGrid w:val="0"/>
        <w:spacing w:line="300" w:lineRule="auto"/>
        <w:rPr>
          <w:rFonts w:ascii="宋体" w:hAnsi="宋体"/>
          <w:sz w:val="24"/>
        </w:rPr>
      </w:pPr>
      <w:r>
        <w:rPr>
          <w:rFonts w:hint="eastAsia" w:ascii="宋体" w:hAnsi="宋体"/>
          <w:b/>
          <w:sz w:val="24"/>
          <w:u w:val="single"/>
        </w:rPr>
        <w:t xml:space="preserve">      </w:t>
      </w:r>
      <w:r>
        <w:rPr>
          <w:rFonts w:hint="eastAsia" w:ascii="宋体" w:hAnsi="宋体"/>
          <w:b/>
          <w:sz w:val="24"/>
          <w:u w:val="single"/>
          <w:lang w:val="en-US" w:eastAsia="zh-CN"/>
        </w:rPr>
        <w:t>采购人</w:t>
      </w:r>
      <w:r>
        <w:rPr>
          <w:rFonts w:hint="eastAsia" w:ascii="宋体" w:hAnsi="宋体"/>
          <w:b/>
          <w:sz w:val="24"/>
          <w:u w:val="single"/>
        </w:rPr>
        <w:t xml:space="preserve">       </w:t>
      </w:r>
      <w:r>
        <w:rPr>
          <w:rFonts w:hint="eastAsia" w:ascii="宋体" w:hAnsi="宋体"/>
          <w:sz w:val="24"/>
        </w:rPr>
        <w:t>：</w:t>
      </w:r>
    </w:p>
    <w:p w14:paraId="6DD6AABA">
      <w:pPr>
        <w:adjustRightInd w:val="0"/>
        <w:snapToGrid w:val="0"/>
        <w:spacing w:line="300" w:lineRule="auto"/>
        <w:rPr>
          <w:rFonts w:ascii="宋体" w:hAnsi="宋体"/>
          <w:b/>
          <w:sz w:val="24"/>
          <w:u w:val="single"/>
        </w:rPr>
      </w:pPr>
    </w:p>
    <w:p w14:paraId="5C164942">
      <w:pPr>
        <w:spacing w:line="30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同志为我公司员工现委托参加贵单位组织的</w:t>
      </w:r>
      <w:r>
        <w:rPr>
          <w:rFonts w:hint="eastAsia" w:ascii="宋体" w:hAnsi="宋体"/>
          <w:sz w:val="24"/>
          <w:u w:val="single"/>
        </w:rPr>
        <w:t>（项    目    名   称）</w:t>
      </w:r>
      <w:r>
        <w:rPr>
          <w:rFonts w:hint="eastAsia" w:ascii="宋体" w:hAnsi="宋体"/>
          <w:sz w:val="24"/>
        </w:rPr>
        <w:t>谈判活动的谈判代表人，全权代表我公司处理在该项目活动中的一切事宜。代理期限从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日止。 </w:t>
      </w:r>
    </w:p>
    <w:p w14:paraId="19273A64">
      <w:pPr>
        <w:spacing w:line="300" w:lineRule="auto"/>
        <w:rPr>
          <w:rFonts w:ascii="宋体" w:hAnsi="宋体"/>
          <w:sz w:val="24"/>
        </w:rPr>
      </w:pPr>
    </w:p>
    <w:p w14:paraId="59E3D455">
      <w:pPr>
        <w:spacing w:line="300" w:lineRule="auto"/>
        <w:rPr>
          <w:rFonts w:ascii="宋体" w:hAnsi="宋体"/>
          <w:sz w:val="24"/>
        </w:rPr>
      </w:pPr>
      <w:r>
        <w:rPr>
          <w:rFonts w:hint="eastAsia" w:ascii="宋体" w:hAnsi="宋体"/>
          <w:sz w:val="24"/>
        </w:rPr>
        <w:t>授权单位（盖章）：</w:t>
      </w:r>
      <w:r>
        <w:rPr>
          <w:rFonts w:hint="eastAsia" w:ascii="宋体" w:hAnsi="宋体"/>
          <w:sz w:val="24"/>
          <w:u w:val="single"/>
        </w:rPr>
        <w:t xml:space="preserve">               </w:t>
      </w:r>
    </w:p>
    <w:p w14:paraId="1F977012">
      <w:pPr>
        <w:spacing w:line="300" w:lineRule="auto"/>
        <w:rPr>
          <w:rFonts w:ascii="宋体" w:hAnsi="宋体"/>
          <w:sz w:val="24"/>
        </w:rPr>
      </w:pPr>
      <w:r>
        <w:rPr>
          <w:rFonts w:hint="eastAsia" w:ascii="宋体" w:hAnsi="宋体"/>
          <w:sz w:val="24"/>
        </w:rPr>
        <w:t>法定代表人（签字或盖章）：</w:t>
      </w:r>
      <w:r>
        <w:rPr>
          <w:rFonts w:hint="eastAsia" w:ascii="宋体" w:hAnsi="宋体"/>
          <w:sz w:val="24"/>
          <w:u w:val="single"/>
        </w:rPr>
        <w:t xml:space="preserve">       </w:t>
      </w:r>
    </w:p>
    <w:p w14:paraId="323E01AF">
      <w:pPr>
        <w:spacing w:line="300" w:lineRule="auto"/>
        <w:rPr>
          <w:rFonts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5AD4DB7">
      <w:pPr>
        <w:spacing w:line="300" w:lineRule="auto"/>
        <w:rPr>
          <w:rFonts w:ascii="宋体" w:hAnsi="宋体"/>
          <w:sz w:val="24"/>
        </w:rPr>
      </w:pPr>
    </w:p>
    <w:p w14:paraId="397EF773">
      <w:pPr>
        <w:spacing w:line="300" w:lineRule="auto"/>
        <w:ind w:firstLine="480" w:firstLineChars="200"/>
        <w:rPr>
          <w:rFonts w:ascii="宋体" w:hAnsi="宋体"/>
          <w:sz w:val="24"/>
        </w:rPr>
      </w:pPr>
      <w:r>
        <w:rPr>
          <w:rFonts w:hint="eastAsia" w:ascii="宋体" w:hAnsi="宋体"/>
          <w:sz w:val="24"/>
        </w:rPr>
        <w:t>附：代理人工作单位：</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05451CA8">
      <w:pPr>
        <w:spacing w:line="300" w:lineRule="auto"/>
        <w:ind w:firstLine="480" w:firstLineChars="200"/>
        <w:rPr>
          <w:rFonts w:ascii="宋体" w:hAnsi="宋体"/>
          <w:sz w:val="24"/>
        </w:rPr>
      </w:pPr>
      <w:r>
        <w:rPr>
          <w:rFonts w:hint="eastAsia" w:ascii="宋体" w:hAnsi="宋体"/>
          <w:sz w:val="24"/>
        </w:rPr>
        <w:t>职务：</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06A57CA2">
      <w:pPr>
        <w:adjustRightInd w:val="0"/>
        <w:snapToGrid w:val="0"/>
        <w:spacing w:line="300" w:lineRule="auto"/>
        <w:ind w:left="-88" w:leftChars="-42" w:firstLine="600" w:firstLineChars="25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14:paraId="1C252B79">
      <w:pPr>
        <w:adjustRightInd w:val="0"/>
        <w:snapToGrid w:val="0"/>
        <w:spacing w:line="300" w:lineRule="auto"/>
        <w:ind w:left="-88" w:leftChars="-42" w:firstLine="600" w:firstLineChars="250"/>
        <w:rPr>
          <w:rFonts w:ascii="宋体" w:hAnsi="宋体"/>
          <w:sz w:val="24"/>
          <w:u w:val="single"/>
        </w:rPr>
      </w:pPr>
    </w:p>
    <w:tbl>
      <w:tblPr>
        <w:tblStyle w:val="33"/>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AFD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Pr>
          <w:p w14:paraId="66B074FA">
            <w:pPr>
              <w:spacing w:line="300" w:lineRule="auto"/>
              <w:rPr>
                <w:rFonts w:ascii="宋体" w:hAnsi="宋体"/>
                <w:sz w:val="24"/>
              </w:rPr>
            </w:pPr>
            <w:r>
              <w:rPr>
                <w:rFonts w:ascii="宋体" w:hAnsi="宋体"/>
                <w:sz w:val="24"/>
              </w:rPr>
              <w:t>粘贴被授权人身份证</w:t>
            </w:r>
            <w:r>
              <w:rPr>
                <w:rFonts w:hint="eastAsia" w:ascii="宋体" w:hAnsi="宋体"/>
                <w:sz w:val="24"/>
              </w:rPr>
              <w:t>正、反面</w:t>
            </w:r>
            <w:r>
              <w:rPr>
                <w:rFonts w:ascii="宋体" w:hAnsi="宋体"/>
                <w:sz w:val="24"/>
              </w:rPr>
              <w:t>（复印件）</w:t>
            </w:r>
          </w:p>
        </w:tc>
      </w:tr>
    </w:tbl>
    <w:p w14:paraId="67BDCE3D">
      <w:pPr>
        <w:pStyle w:val="22"/>
        <w:spacing w:line="300" w:lineRule="auto"/>
        <w:rPr>
          <w:rFonts w:hAnsi="宋体"/>
        </w:rPr>
      </w:pPr>
    </w:p>
    <w:p w14:paraId="0AFE1539">
      <w:pPr>
        <w:pStyle w:val="22"/>
        <w:spacing w:line="300" w:lineRule="auto"/>
        <w:rPr>
          <w:rFonts w:hAnsi="宋体"/>
        </w:rPr>
      </w:pPr>
    </w:p>
    <w:p w14:paraId="78A895FE">
      <w:pPr>
        <w:pStyle w:val="22"/>
        <w:spacing w:line="300" w:lineRule="auto"/>
        <w:rPr>
          <w:rFonts w:hAnsi="宋体"/>
        </w:rPr>
      </w:pPr>
    </w:p>
    <w:p w14:paraId="592B171C">
      <w:pPr>
        <w:pStyle w:val="22"/>
        <w:spacing w:line="300" w:lineRule="auto"/>
        <w:rPr>
          <w:rFonts w:hAnsi="宋体"/>
        </w:rPr>
      </w:pPr>
    </w:p>
    <w:p w14:paraId="2C5C9375">
      <w:pPr>
        <w:pStyle w:val="22"/>
        <w:spacing w:line="300" w:lineRule="auto"/>
        <w:rPr>
          <w:rFonts w:hAnsi="宋体"/>
        </w:rPr>
      </w:pPr>
    </w:p>
    <w:p w14:paraId="679E5A7E">
      <w:pPr>
        <w:pStyle w:val="22"/>
        <w:rPr>
          <w:rFonts w:hAnsi="宋体"/>
          <w:b/>
          <w:bCs w:val="0"/>
          <w:sz w:val="24"/>
          <w:szCs w:val="24"/>
        </w:rPr>
      </w:pPr>
      <w:r>
        <w:rPr>
          <w:rFonts w:hint="eastAsia" w:hAnsi="宋体"/>
          <w:b/>
          <w:bCs w:val="0"/>
          <w:sz w:val="24"/>
          <w:szCs w:val="24"/>
        </w:rPr>
        <w:t>注：法定代表人授权委托书除装订在谈判响应文件外请单独准备一份原件，以便于开标时查验</w:t>
      </w:r>
    </w:p>
    <w:p w14:paraId="7D5543CF">
      <w:pPr>
        <w:pStyle w:val="22"/>
        <w:rPr>
          <w:rFonts w:hAnsi="宋体"/>
          <w:b/>
        </w:rPr>
      </w:pPr>
    </w:p>
    <w:p w14:paraId="450AA016">
      <w:pPr>
        <w:rPr>
          <w:rFonts w:ascii="仿宋" w:hAnsi="仿宋" w:eastAsia="仿宋" w:cs="仿宋"/>
          <w:b/>
          <w:bCs/>
          <w:sz w:val="24"/>
        </w:rPr>
      </w:pPr>
      <w:r>
        <w:rPr>
          <w:rFonts w:ascii="仿宋" w:hAnsi="仿宋" w:eastAsia="仿宋" w:cs="仿宋"/>
          <w:b/>
          <w:bCs/>
          <w:sz w:val="24"/>
        </w:rPr>
        <w:br w:type="page"/>
      </w:r>
    </w:p>
    <w:p w14:paraId="33F58BB1">
      <w:pPr>
        <w:pStyle w:val="22"/>
        <w:spacing w:line="440" w:lineRule="exact"/>
        <w:jc w:val="center"/>
        <w:rPr>
          <w:rFonts w:hAnsi="宋体"/>
          <w:b/>
        </w:rPr>
      </w:pPr>
      <w:r>
        <w:rPr>
          <w:rFonts w:hint="eastAsia" w:hAnsi="宋体"/>
          <w:b/>
          <w:sz w:val="24"/>
          <w:szCs w:val="24"/>
        </w:rPr>
        <w:t>工农关系承诺</w:t>
      </w:r>
    </w:p>
    <w:p w14:paraId="53BBC676">
      <w:pPr>
        <w:spacing w:line="360" w:lineRule="auto"/>
        <w:rPr>
          <w:rFonts w:ascii="宋体" w:hAnsi="宋体"/>
          <w:kern w:val="0"/>
          <w:sz w:val="24"/>
        </w:rPr>
      </w:pPr>
      <w:r>
        <w:rPr>
          <w:rFonts w:hint="eastAsia" w:ascii="宋体" w:hAnsi="宋体"/>
          <w:kern w:val="0"/>
          <w:sz w:val="24"/>
          <w:u w:val="single"/>
        </w:rPr>
        <w:t xml:space="preserve">   （采购人）    </w:t>
      </w:r>
      <w:r>
        <w:rPr>
          <w:rFonts w:hint="eastAsia" w:ascii="宋体" w:hAnsi="宋体"/>
          <w:kern w:val="0"/>
          <w:sz w:val="24"/>
        </w:rPr>
        <w:t>:</w:t>
      </w:r>
    </w:p>
    <w:p w14:paraId="5F974074">
      <w:pPr>
        <w:pStyle w:val="2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我公司承诺施工现场的安全防护及施工有关的交管、城管、环卫、环境及施工区域内清退场等工农关系协调与处理自行负责，不另行增加费用、愿意遵守发包人的各项管理规定。</w:t>
      </w:r>
    </w:p>
    <w:p w14:paraId="5AE9DBF9">
      <w:pPr>
        <w:pStyle w:val="22"/>
        <w:spacing w:line="360" w:lineRule="auto"/>
        <w:rPr>
          <w:rFonts w:asciiTheme="minorEastAsia" w:hAnsiTheme="minorEastAsia" w:eastAsiaTheme="minorEastAsia"/>
          <w:sz w:val="24"/>
          <w:szCs w:val="24"/>
        </w:rPr>
      </w:pPr>
    </w:p>
    <w:p w14:paraId="28B431FF">
      <w:pPr>
        <w:spacing w:line="360" w:lineRule="auto"/>
        <w:ind w:firstLine="480" w:firstLineChars="200"/>
        <w:rPr>
          <w:rFonts w:ascii="宋体" w:hAnsi="宋体"/>
          <w:kern w:val="0"/>
          <w:sz w:val="24"/>
        </w:rPr>
      </w:pPr>
      <w:r>
        <w:rPr>
          <w:rFonts w:hint="eastAsia" w:ascii="宋体" w:hAnsi="宋体"/>
          <w:kern w:val="0"/>
          <w:sz w:val="24"/>
        </w:rPr>
        <w:t>特此承诺。</w:t>
      </w:r>
    </w:p>
    <w:p w14:paraId="5F7DEE78">
      <w:pPr>
        <w:pStyle w:val="22"/>
        <w:spacing w:line="360" w:lineRule="auto"/>
        <w:rPr>
          <w:rFonts w:hAnsi="宋体"/>
          <w:sz w:val="24"/>
          <w:szCs w:val="24"/>
        </w:rPr>
      </w:pPr>
    </w:p>
    <w:p w14:paraId="3C6556AC">
      <w:pPr>
        <w:pStyle w:val="22"/>
        <w:spacing w:line="360" w:lineRule="auto"/>
        <w:rPr>
          <w:rFonts w:hAnsi="宋体"/>
          <w:sz w:val="24"/>
          <w:szCs w:val="24"/>
        </w:rPr>
      </w:pPr>
    </w:p>
    <w:p w14:paraId="257EDDDA">
      <w:pPr>
        <w:pStyle w:val="22"/>
        <w:spacing w:line="360" w:lineRule="auto"/>
        <w:rPr>
          <w:rFonts w:hAnsi="宋体"/>
          <w:sz w:val="24"/>
          <w:szCs w:val="24"/>
        </w:rPr>
      </w:pPr>
    </w:p>
    <w:p w14:paraId="2BE4BC36">
      <w:pPr>
        <w:pStyle w:val="22"/>
        <w:spacing w:line="360" w:lineRule="auto"/>
        <w:rPr>
          <w:rFonts w:hAnsi="宋体"/>
          <w:sz w:val="24"/>
          <w:szCs w:val="24"/>
        </w:rPr>
      </w:pPr>
    </w:p>
    <w:p w14:paraId="004AF516">
      <w:pPr>
        <w:spacing w:line="600" w:lineRule="exact"/>
        <w:ind w:right="480"/>
        <w:jc w:val="center"/>
        <w:rPr>
          <w:rFonts w:ascii="宋体" w:hAnsi="宋体"/>
          <w:kern w:val="0"/>
          <w:sz w:val="24"/>
        </w:rPr>
      </w:pPr>
      <w:r>
        <w:rPr>
          <w:rFonts w:hint="eastAsia" w:ascii="宋体" w:hAnsi="宋体"/>
          <w:kern w:val="0"/>
          <w:sz w:val="24"/>
        </w:rPr>
        <w:t xml:space="preserve">                                                供应商（单位盖章）：</w:t>
      </w:r>
    </w:p>
    <w:p w14:paraId="0ADABC76">
      <w:pPr>
        <w:spacing w:line="600" w:lineRule="exact"/>
        <w:ind w:right="960"/>
        <w:jc w:val="center"/>
        <w:rPr>
          <w:rFonts w:ascii="宋体" w:hAnsi="宋体"/>
          <w:kern w:val="0"/>
          <w:sz w:val="24"/>
        </w:rPr>
      </w:pPr>
      <w:r>
        <w:rPr>
          <w:rFonts w:hint="eastAsia" w:ascii="宋体" w:hAnsi="宋体"/>
          <w:kern w:val="0"/>
          <w:sz w:val="24"/>
        </w:rPr>
        <w:t xml:space="preserve">                                                 年   月   日</w:t>
      </w:r>
    </w:p>
    <w:p w14:paraId="1B9658B7">
      <w:pPr>
        <w:spacing w:line="360" w:lineRule="auto"/>
        <w:jc w:val="right"/>
        <w:rPr>
          <w:rFonts w:ascii="宋体" w:hAnsi="宋体"/>
          <w:kern w:val="0"/>
          <w:sz w:val="24"/>
        </w:rPr>
      </w:pPr>
    </w:p>
    <w:p w14:paraId="62FF78B8">
      <w:pPr>
        <w:pStyle w:val="22"/>
        <w:spacing w:line="360" w:lineRule="auto"/>
        <w:rPr>
          <w:rFonts w:hAnsi="宋体"/>
        </w:rPr>
      </w:pPr>
    </w:p>
    <w:p w14:paraId="649BBE4E">
      <w:pPr>
        <w:jc w:val="center"/>
        <w:rPr>
          <w:szCs w:val="21"/>
        </w:rPr>
      </w:pPr>
    </w:p>
    <w:p w14:paraId="11B21B53">
      <w:pPr>
        <w:jc w:val="center"/>
        <w:rPr>
          <w:szCs w:val="21"/>
        </w:rPr>
      </w:pPr>
    </w:p>
    <w:p w14:paraId="16841275">
      <w:pPr>
        <w:jc w:val="center"/>
        <w:rPr>
          <w:szCs w:val="21"/>
        </w:rPr>
      </w:pPr>
    </w:p>
    <w:p w14:paraId="28695C8D">
      <w:pPr>
        <w:jc w:val="center"/>
        <w:rPr>
          <w:szCs w:val="21"/>
        </w:rPr>
      </w:pPr>
    </w:p>
    <w:p w14:paraId="695233A8">
      <w:pPr>
        <w:jc w:val="center"/>
        <w:rPr>
          <w:szCs w:val="21"/>
        </w:rPr>
      </w:pPr>
    </w:p>
    <w:p w14:paraId="3A9D4B99">
      <w:pPr>
        <w:jc w:val="center"/>
        <w:rPr>
          <w:szCs w:val="21"/>
        </w:rPr>
      </w:pPr>
    </w:p>
    <w:p w14:paraId="533BFF6A">
      <w:pPr>
        <w:rPr>
          <w:szCs w:val="21"/>
        </w:rPr>
      </w:pPr>
      <w:r>
        <w:rPr>
          <w:szCs w:val="21"/>
        </w:rPr>
        <w:br w:type="page"/>
      </w:r>
    </w:p>
    <w:p w14:paraId="185A91ED">
      <w:pPr>
        <w:pStyle w:val="5"/>
        <w:jc w:val="center"/>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color w:val="000000" w:themeColor="text1"/>
          <w:sz w:val="24"/>
          <w:szCs w:val="24"/>
          <w:lang w:eastAsia="zh-CN"/>
        </w:rPr>
        <w:t>承诺函</w:t>
      </w:r>
    </w:p>
    <w:p w14:paraId="3977819D">
      <w:pPr>
        <w:spacing w:line="44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（采购</w:t>
      </w:r>
      <w:r>
        <w:rPr>
          <w:rFonts w:hint="eastAsia" w:hAnsi="宋体"/>
          <w:sz w:val="24"/>
          <w:szCs w:val="24"/>
          <w:u w:val="single"/>
        </w:rPr>
        <w:t>人</w:t>
      </w:r>
      <w:r>
        <w:rPr>
          <w:rFonts w:hint="eastAsia" w:ascii="宋体" w:hAnsi="宋体"/>
          <w:color w:val="000000"/>
          <w:sz w:val="24"/>
          <w:u w:val="single"/>
        </w:rPr>
        <w:t>）</w:t>
      </w:r>
      <w:r>
        <w:rPr>
          <w:rFonts w:hint="eastAsia" w:ascii="宋体" w:hAnsi="宋体"/>
          <w:color w:val="000000"/>
          <w:sz w:val="24"/>
        </w:rPr>
        <w:t xml:space="preserve">            </w:t>
      </w:r>
    </w:p>
    <w:p w14:paraId="352B6C4C">
      <w:pPr>
        <w:spacing w:line="440" w:lineRule="exact"/>
        <w:ind w:firstLine="480" w:firstLineChars="200"/>
        <w:rPr>
          <w:rFonts w:ascii="宋体" w:hAnsi="宋体"/>
          <w:color w:val="000000"/>
          <w:sz w:val="24"/>
        </w:rPr>
      </w:pPr>
      <w:r>
        <w:rPr>
          <w:rFonts w:hint="eastAsia" w:ascii="宋体" w:hAnsi="宋体"/>
          <w:color w:val="000000"/>
          <w:sz w:val="24"/>
        </w:rPr>
        <w:t>作为（工程名称）</w:t>
      </w:r>
      <w:r>
        <w:rPr>
          <w:rFonts w:hint="eastAsia" w:ascii="宋体" w:hAnsi="宋体"/>
          <w:color w:val="000000"/>
          <w:sz w:val="24"/>
          <w:u w:val="single"/>
        </w:rPr>
        <w:t xml:space="preserve">                  </w:t>
      </w:r>
      <w:r>
        <w:rPr>
          <w:rFonts w:hint="eastAsia" w:ascii="宋体" w:hAnsi="宋体"/>
          <w:color w:val="000000"/>
          <w:sz w:val="24"/>
        </w:rPr>
        <w:t>工程的供应商，一旦中标，我方郑重承诺：</w:t>
      </w:r>
    </w:p>
    <w:p w14:paraId="52555C52">
      <w:pPr>
        <w:spacing w:line="440" w:lineRule="exact"/>
        <w:ind w:firstLine="470" w:firstLineChars="196"/>
        <w:rPr>
          <w:rFonts w:ascii="宋体" w:hAnsi="宋体"/>
          <w:color w:val="000000"/>
          <w:sz w:val="24"/>
        </w:rPr>
      </w:pPr>
      <w:r>
        <w:rPr>
          <w:rFonts w:hint="eastAsia" w:ascii="宋体" w:hAnsi="宋体"/>
          <w:color w:val="000000"/>
          <w:sz w:val="24"/>
        </w:rPr>
        <w:t>一、保证不转包、不违法分包</w:t>
      </w:r>
    </w:p>
    <w:p w14:paraId="6A7DB989">
      <w:pPr>
        <w:spacing w:line="440" w:lineRule="exact"/>
        <w:ind w:firstLine="480" w:firstLineChars="200"/>
        <w:rPr>
          <w:rFonts w:ascii="宋体" w:hAnsi="宋体"/>
          <w:color w:val="000000"/>
          <w:sz w:val="24"/>
        </w:rPr>
      </w:pPr>
      <w:r>
        <w:rPr>
          <w:rFonts w:hint="eastAsia" w:ascii="宋体" w:hAnsi="宋体"/>
          <w:color w:val="000000"/>
          <w:sz w:val="24"/>
        </w:rPr>
        <w:t>在该工程项目合同执行过程中，绝不转包或违法分包。若有转包或违法分包行为，我接受甲方责令退场的要求,我公司愿意接受以下处罚：</w:t>
      </w:r>
    </w:p>
    <w:p w14:paraId="56DA8E6C">
      <w:pPr>
        <w:spacing w:line="440" w:lineRule="exact"/>
        <w:ind w:firstLine="480" w:firstLineChars="200"/>
        <w:rPr>
          <w:rFonts w:ascii="宋体" w:hAnsi="宋体"/>
          <w:color w:val="000000"/>
          <w:sz w:val="24"/>
        </w:rPr>
      </w:pPr>
      <w:r>
        <w:rPr>
          <w:rFonts w:hint="eastAsia" w:ascii="宋体" w:hAnsi="宋体"/>
          <w:color w:val="000000"/>
          <w:sz w:val="24"/>
        </w:rPr>
        <w:t>1、由甲方向市、省和国家建设等行政主管部门报告，作一次不良记录；</w:t>
      </w:r>
    </w:p>
    <w:p w14:paraId="475BEB39">
      <w:pPr>
        <w:spacing w:line="440" w:lineRule="exact"/>
        <w:ind w:firstLine="480" w:firstLineChars="200"/>
        <w:rPr>
          <w:rFonts w:ascii="宋体" w:hAnsi="宋体"/>
          <w:color w:val="000000"/>
          <w:sz w:val="24"/>
        </w:rPr>
      </w:pPr>
      <w:r>
        <w:rPr>
          <w:rFonts w:hint="eastAsia" w:ascii="宋体" w:hAnsi="宋体"/>
          <w:color w:val="000000"/>
          <w:sz w:val="24"/>
        </w:rPr>
        <w:t>2、责令退场的甲方将没收履约担保金，应付工程款作为罚款扣留；</w:t>
      </w:r>
    </w:p>
    <w:p w14:paraId="0ADE4B80">
      <w:pPr>
        <w:spacing w:line="440" w:lineRule="exact"/>
        <w:ind w:firstLine="480" w:firstLineChars="200"/>
        <w:rPr>
          <w:rFonts w:ascii="宋体" w:hAnsi="宋体"/>
          <w:color w:val="000000"/>
          <w:sz w:val="24"/>
        </w:rPr>
      </w:pPr>
      <w:r>
        <w:rPr>
          <w:rFonts w:hint="eastAsia" w:ascii="宋体" w:hAnsi="宋体"/>
          <w:color w:val="000000"/>
          <w:sz w:val="24"/>
        </w:rPr>
        <w:t>3、甲方还可追究其它的法律责任。</w:t>
      </w:r>
    </w:p>
    <w:p w14:paraId="739AFE05">
      <w:pPr>
        <w:spacing w:line="440" w:lineRule="exact"/>
        <w:ind w:firstLine="480" w:firstLineChars="200"/>
        <w:rPr>
          <w:rFonts w:ascii="宋体" w:hAnsi="宋体"/>
          <w:color w:val="000000"/>
          <w:sz w:val="24"/>
        </w:rPr>
      </w:pPr>
      <w:r>
        <w:rPr>
          <w:rFonts w:hint="eastAsia" w:ascii="宋体" w:hAnsi="宋体"/>
          <w:color w:val="000000"/>
          <w:sz w:val="24"/>
        </w:rPr>
        <w:t>二、质量、工期、安全、文明施工</w:t>
      </w:r>
    </w:p>
    <w:p w14:paraId="7ED49EB9">
      <w:pPr>
        <w:snapToGrid w:val="0"/>
        <w:spacing w:line="440" w:lineRule="exact"/>
        <w:ind w:firstLine="480" w:firstLineChars="200"/>
        <w:rPr>
          <w:rFonts w:ascii="宋体" w:hAnsi="宋体"/>
          <w:color w:val="000000"/>
          <w:sz w:val="24"/>
        </w:rPr>
      </w:pPr>
      <w:r>
        <w:rPr>
          <w:rFonts w:hint="eastAsia" w:ascii="宋体" w:hAnsi="宋体"/>
          <w:color w:val="000000"/>
          <w:sz w:val="24"/>
        </w:rPr>
        <w:t>1、质量目标</w:t>
      </w:r>
    </w:p>
    <w:p w14:paraId="7F54DE54">
      <w:pPr>
        <w:snapToGrid w:val="0"/>
        <w:spacing w:line="440" w:lineRule="exact"/>
        <w:ind w:firstLine="480" w:firstLineChars="200"/>
        <w:rPr>
          <w:rFonts w:ascii="宋体" w:hAnsi="宋体"/>
          <w:color w:val="000000"/>
          <w:sz w:val="24"/>
        </w:rPr>
      </w:pPr>
      <w:r>
        <w:rPr>
          <w:rFonts w:hint="eastAsia" w:ascii="宋体" w:hAnsi="宋体"/>
          <w:color w:val="000000"/>
          <w:sz w:val="24"/>
        </w:rPr>
        <w:t>我方确保竣工验收一次性合格，若没有达到一次性验收合格，我公司愿意接受质量罚款，并继续整改直至达到合格标准。如若还达不到合同约定质量标准，则该工程按不合格工程处理。</w:t>
      </w:r>
    </w:p>
    <w:p w14:paraId="613F62AB">
      <w:pPr>
        <w:spacing w:line="440" w:lineRule="exact"/>
        <w:ind w:firstLine="477" w:firstLineChars="199"/>
        <w:rPr>
          <w:rFonts w:hint="default" w:ascii="宋体" w:hAnsi="宋体" w:eastAsia="宋体"/>
          <w:color w:val="000000"/>
          <w:sz w:val="24"/>
          <w:highlight w:val="none"/>
          <w:lang w:val="en-US" w:eastAsia="zh-CN"/>
        </w:rPr>
      </w:pPr>
      <w:r>
        <w:rPr>
          <w:rFonts w:hint="eastAsia" w:ascii="宋体" w:hAnsi="宋体"/>
          <w:color w:val="000000"/>
          <w:sz w:val="24"/>
          <w:highlight w:val="none"/>
        </w:rPr>
        <w:t>2、工期：</w:t>
      </w:r>
      <w:r>
        <w:rPr>
          <w:rFonts w:hint="eastAsia" w:ascii="宋体" w:hAnsi="宋体"/>
          <w:color w:val="000000"/>
          <w:sz w:val="24"/>
          <w:highlight w:val="none"/>
          <w:lang w:val="en-US" w:eastAsia="zh-CN"/>
        </w:rPr>
        <w:t>10日历天。</w:t>
      </w:r>
    </w:p>
    <w:p w14:paraId="3F2B9E7B">
      <w:pPr>
        <w:spacing w:line="440" w:lineRule="exact"/>
        <w:ind w:firstLine="480" w:firstLineChars="200"/>
        <w:rPr>
          <w:rFonts w:ascii="宋体" w:hAnsi="宋体"/>
          <w:color w:val="000000"/>
          <w:sz w:val="24"/>
        </w:rPr>
      </w:pPr>
      <w:r>
        <w:rPr>
          <w:rFonts w:hint="eastAsia" w:ascii="宋体" w:hAnsi="宋体"/>
          <w:color w:val="000000"/>
          <w:sz w:val="24"/>
        </w:rPr>
        <w:t>三、如我方中标，我方将按谈判文件中规定的付款方式、施工合同与甲方签订合同。</w:t>
      </w:r>
    </w:p>
    <w:p w14:paraId="1A4159EC">
      <w:pPr>
        <w:spacing w:line="440" w:lineRule="exact"/>
        <w:ind w:firstLine="480" w:firstLineChars="200"/>
        <w:rPr>
          <w:rFonts w:ascii="宋体" w:hAnsi="宋体"/>
          <w:color w:val="000000"/>
          <w:sz w:val="24"/>
        </w:rPr>
      </w:pPr>
      <w:r>
        <w:rPr>
          <w:rFonts w:hint="eastAsia" w:ascii="宋体" w:hAnsi="宋体"/>
          <w:color w:val="000000"/>
          <w:sz w:val="24"/>
        </w:rPr>
        <w:t>四、如我方中标，在领取中标通知书后</w:t>
      </w:r>
      <w:r>
        <w:rPr>
          <w:rFonts w:hint="eastAsia" w:ascii="宋体" w:hAnsi="宋体"/>
          <w:color w:val="000000"/>
          <w:sz w:val="24"/>
          <w:lang w:val="en-US" w:eastAsia="zh-CN"/>
        </w:rPr>
        <w:t>30</w:t>
      </w:r>
      <w:r>
        <w:rPr>
          <w:rFonts w:hint="eastAsia" w:ascii="宋体" w:hAnsi="宋体"/>
          <w:color w:val="000000"/>
          <w:sz w:val="24"/>
        </w:rPr>
        <w:t>个工作日内与采购人签订合同，否则视同我公司放弃</w:t>
      </w:r>
      <w:r>
        <w:rPr>
          <w:rFonts w:hint="eastAsia" w:ascii="宋体" w:hAnsi="宋体"/>
          <w:color w:val="000000"/>
          <w:sz w:val="24"/>
          <w:lang w:val="en-US" w:eastAsia="zh-CN"/>
        </w:rPr>
        <w:t>成交</w:t>
      </w:r>
      <w:r>
        <w:rPr>
          <w:rFonts w:hint="eastAsia" w:ascii="宋体" w:hAnsi="宋体"/>
          <w:color w:val="000000"/>
          <w:sz w:val="24"/>
        </w:rPr>
        <w:t>资格。</w:t>
      </w:r>
    </w:p>
    <w:p w14:paraId="766FB81A">
      <w:pPr>
        <w:spacing w:line="440" w:lineRule="exact"/>
        <w:ind w:firstLine="3240" w:firstLineChars="1350"/>
        <w:jc w:val="center"/>
        <w:rPr>
          <w:rFonts w:ascii="宋体" w:hAnsi="宋体"/>
          <w:color w:val="000000"/>
          <w:sz w:val="24"/>
        </w:rPr>
      </w:pPr>
      <w:r>
        <w:rPr>
          <w:rFonts w:hint="eastAsia" w:ascii="宋体" w:hAnsi="宋体"/>
          <w:color w:val="000000"/>
          <w:sz w:val="24"/>
        </w:rPr>
        <w:t xml:space="preserve"> </w:t>
      </w:r>
    </w:p>
    <w:p w14:paraId="6393E984">
      <w:pPr>
        <w:spacing w:line="440" w:lineRule="exact"/>
        <w:ind w:firstLine="3240" w:firstLineChars="1350"/>
        <w:jc w:val="center"/>
        <w:rPr>
          <w:rFonts w:ascii="宋体" w:hAnsi="宋体"/>
          <w:color w:val="000000"/>
          <w:sz w:val="24"/>
        </w:rPr>
      </w:pPr>
    </w:p>
    <w:p w14:paraId="34C4F568">
      <w:pPr>
        <w:pStyle w:val="42"/>
        <w:ind w:firstLine="480"/>
        <w:rPr>
          <w:rFonts w:hAnsi="宋体"/>
          <w:color w:val="000000"/>
        </w:rPr>
      </w:pPr>
    </w:p>
    <w:p w14:paraId="305DE0C8"/>
    <w:p w14:paraId="252681BC">
      <w:pPr>
        <w:spacing w:line="600" w:lineRule="exact"/>
        <w:ind w:right="480"/>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供应商（单位盖章）：</w:t>
      </w:r>
    </w:p>
    <w:p w14:paraId="25FAC34E">
      <w:pPr>
        <w:spacing w:line="600" w:lineRule="exact"/>
        <w:ind w:right="960"/>
        <w:jc w:val="center"/>
        <w:rPr>
          <w:rFonts w:ascii="宋体" w:hAnsi="宋体"/>
          <w:kern w:val="0"/>
          <w:sz w:val="24"/>
        </w:rPr>
      </w:pPr>
      <w:r>
        <w:rPr>
          <w:rFonts w:hint="eastAsia" w:ascii="宋体" w:hAnsi="宋体"/>
          <w:kern w:val="0"/>
          <w:sz w:val="24"/>
        </w:rPr>
        <w:t xml:space="preserve">                                                 年   月   日</w:t>
      </w:r>
    </w:p>
    <w:p w14:paraId="3A53C7B8">
      <w:pPr>
        <w:rPr>
          <w:rFonts w:hAnsi="宋体"/>
          <w:b/>
          <w:color w:val="000000"/>
          <w:szCs w:val="21"/>
        </w:rPr>
      </w:pPr>
    </w:p>
    <w:p w14:paraId="7795BBC6">
      <w:pPr>
        <w:pStyle w:val="22"/>
        <w:spacing w:line="440" w:lineRule="exact"/>
        <w:ind w:firstLine="402"/>
        <w:jc w:val="center"/>
        <w:rPr>
          <w:rFonts w:hAnsi="宋体"/>
          <w:b/>
        </w:rPr>
      </w:pPr>
    </w:p>
    <w:p w14:paraId="7A9D757B">
      <w:pPr>
        <w:pStyle w:val="22"/>
        <w:spacing w:line="440" w:lineRule="exact"/>
        <w:ind w:firstLine="402"/>
        <w:jc w:val="center"/>
        <w:rPr>
          <w:rFonts w:hAnsi="宋体"/>
          <w:b/>
        </w:rPr>
      </w:pPr>
    </w:p>
    <w:p w14:paraId="020E83D5">
      <w:pPr>
        <w:rPr>
          <w:rFonts w:hAnsi="宋体"/>
          <w:b/>
        </w:rPr>
      </w:pPr>
      <w:r>
        <w:rPr>
          <w:rFonts w:hAnsi="宋体"/>
          <w:b/>
        </w:rPr>
        <w:br w:type="page"/>
      </w:r>
    </w:p>
    <w:p w14:paraId="11003D12">
      <w:pPr>
        <w:spacing w:line="440" w:lineRule="exact"/>
        <w:jc w:val="center"/>
        <w:rPr>
          <w:rFonts w:ascii="宋体" w:hAnsi="宋体"/>
          <w:b/>
          <w:sz w:val="24"/>
        </w:rPr>
      </w:pPr>
      <w:r>
        <w:rPr>
          <w:rFonts w:hint="eastAsia" w:ascii="宋体" w:hAnsi="宋体" w:cs="宋体"/>
          <w:b/>
          <w:bCs/>
          <w:kern w:val="0"/>
          <w:sz w:val="24"/>
          <w:lang w:val="zh-CN"/>
        </w:rPr>
        <w:t>第二十二条</w:t>
      </w:r>
      <w:r>
        <w:rPr>
          <w:rFonts w:hint="eastAsia" w:ascii="宋体" w:hAnsi="宋体" w:cs="宋体"/>
          <w:b/>
          <w:bCs/>
          <w:kern w:val="0"/>
          <w:sz w:val="24"/>
        </w:rPr>
        <w:t>承诺函</w:t>
      </w:r>
    </w:p>
    <w:p w14:paraId="53F1B420">
      <w:pPr>
        <w:autoSpaceDE w:val="0"/>
        <w:autoSpaceDN w:val="0"/>
        <w:spacing w:line="600" w:lineRule="exact"/>
        <w:ind w:firstLine="480" w:firstLineChars="200"/>
        <w:jc w:val="left"/>
        <w:rPr>
          <w:rFonts w:ascii="宋体" w:hAnsi="宋体"/>
          <w:color w:val="000000"/>
          <w:sz w:val="24"/>
        </w:rPr>
      </w:pPr>
      <w:r>
        <w:rPr>
          <w:rFonts w:hint="eastAsia" w:ascii="宋体" w:hAnsi="宋体"/>
          <w:color w:val="000000"/>
          <w:sz w:val="24"/>
        </w:rPr>
        <w:t xml:space="preserve">本公司作为参加本次 </w:t>
      </w:r>
      <w:r>
        <w:rPr>
          <w:rFonts w:hint="eastAsia" w:ascii="宋体" w:hAnsi="宋体"/>
          <w:color w:val="000000"/>
          <w:sz w:val="24"/>
          <w:u w:val="single"/>
        </w:rPr>
        <w:t xml:space="preserve">       （项 目 名 称）     </w:t>
      </w:r>
      <w:r>
        <w:rPr>
          <w:rFonts w:hint="eastAsia" w:ascii="宋体" w:hAnsi="宋体"/>
          <w:color w:val="000000"/>
          <w:sz w:val="24"/>
        </w:rPr>
        <w:t xml:space="preserve"> 项目的供应商，现郑重承诺具备以下条件(《中华人民共和国政府采购法》第二十二条):</w:t>
      </w:r>
    </w:p>
    <w:p w14:paraId="4511B17B">
      <w:pPr>
        <w:autoSpaceDE w:val="0"/>
        <w:autoSpaceDN w:val="0"/>
        <w:spacing w:line="600" w:lineRule="exact"/>
        <w:jc w:val="left"/>
        <w:rPr>
          <w:rFonts w:ascii="宋体" w:hAnsi="宋体"/>
          <w:color w:val="000000"/>
          <w:sz w:val="24"/>
        </w:rPr>
      </w:pPr>
      <w:r>
        <w:rPr>
          <w:rFonts w:hint="eastAsia" w:ascii="宋体" w:hAnsi="宋体"/>
          <w:color w:val="000000"/>
          <w:sz w:val="24"/>
        </w:rPr>
        <w:t>（一）具有独立承担民事责任的能力;</w:t>
      </w:r>
    </w:p>
    <w:p w14:paraId="32E49B63">
      <w:pPr>
        <w:autoSpaceDE w:val="0"/>
        <w:autoSpaceDN w:val="0"/>
        <w:spacing w:line="600" w:lineRule="exact"/>
        <w:jc w:val="left"/>
        <w:rPr>
          <w:rFonts w:ascii="宋体" w:hAnsi="宋体"/>
          <w:color w:val="000000"/>
          <w:sz w:val="24"/>
        </w:rPr>
      </w:pPr>
      <w:r>
        <w:rPr>
          <w:rFonts w:hint="eastAsia" w:ascii="宋体" w:hAnsi="宋体"/>
          <w:color w:val="000000"/>
          <w:sz w:val="24"/>
        </w:rPr>
        <w:t>（二）具有良好的商业信誉和健全的财务会计制度;</w:t>
      </w:r>
    </w:p>
    <w:p w14:paraId="3703C8EA">
      <w:pPr>
        <w:autoSpaceDE w:val="0"/>
        <w:autoSpaceDN w:val="0"/>
        <w:spacing w:line="600" w:lineRule="exact"/>
        <w:jc w:val="left"/>
        <w:rPr>
          <w:rFonts w:ascii="宋体" w:hAnsi="宋体"/>
          <w:color w:val="000000"/>
          <w:sz w:val="24"/>
        </w:rPr>
      </w:pPr>
      <w:r>
        <w:rPr>
          <w:rFonts w:hint="eastAsia" w:ascii="宋体" w:hAnsi="宋体"/>
          <w:color w:val="000000"/>
          <w:sz w:val="24"/>
        </w:rPr>
        <w:t>（三）具有履行合同所必需的设备和专业技术能力;</w:t>
      </w:r>
    </w:p>
    <w:p w14:paraId="13526EC7">
      <w:pPr>
        <w:autoSpaceDE w:val="0"/>
        <w:autoSpaceDN w:val="0"/>
        <w:spacing w:line="600" w:lineRule="exact"/>
        <w:jc w:val="left"/>
        <w:rPr>
          <w:rFonts w:ascii="宋体" w:hAnsi="宋体"/>
          <w:color w:val="000000"/>
          <w:sz w:val="24"/>
        </w:rPr>
      </w:pPr>
      <w:r>
        <w:rPr>
          <w:rFonts w:hint="eastAsia" w:ascii="宋体" w:hAnsi="宋体"/>
          <w:color w:val="000000"/>
          <w:sz w:val="24"/>
        </w:rPr>
        <w:t>（四）具有依法缴纳税收和社会保障资金的良好记录;</w:t>
      </w:r>
    </w:p>
    <w:p w14:paraId="528033BA">
      <w:pPr>
        <w:autoSpaceDE w:val="0"/>
        <w:autoSpaceDN w:val="0"/>
        <w:spacing w:line="600" w:lineRule="exact"/>
        <w:jc w:val="left"/>
        <w:rPr>
          <w:rFonts w:ascii="宋体" w:hAnsi="宋体"/>
          <w:color w:val="000000"/>
          <w:sz w:val="24"/>
        </w:rPr>
      </w:pPr>
      <w:r>
        <w:rPr>
          <w:rFonts w:hint="eastAsia" w:ascii="宋体" w:hAnsi="宋体"/>
          <w:color w:val="000000"/>
          <w:sz w:val="24"/>
        </w:rPr>
        <w:t xml:space="preserve">（五）参加本次政府采购活动前三年内，在经营活动中没有重大违法违规记录; </w:t>
      </w:r>
    </w:p>
    <w:p w14:paraId="5F9DCEEB">
      <w:pPr>
        <w:autoSpaceDE w:val="0"/>
        <w:autoSpaceDN w:val="0"/>
        <w:spacing w:line="600" w:lineRule="exact"/>
        <w:jc w:val="left"/>
        <w:rPr>
          <w:rFonts w:ascii="宋体" w:hAnsi="宋体"/>
          <w:color w:val="000000"/>
          <w:sz w:val="24"/>
        </w:rPr>
      </w:pPr>
      <w:r>
        <w:rPr>
          <w:rFonts w:hint="eastAsia" w:ascii="宋体" w:hAnsi="宋体"/>
          <w:color w:val="000000"/>
          <w:sz w:val="24"/>
        </w:rPr>
        <w:t>（六）法律、行政法规规定的其他条件。</w:t>
      </w:r>
    </w:p>
    <w:p w14:paraId="24770408">
      <w:pPr>
        <w:autoSpaceDE w:val="0"/>
        <w:autoSpaceDN w:val="0"/>
        <w:spacing w:line="600" w:lineRule="exact"/>
        <w:ind w:firstLine="480" w:firstLineChars="200"/>
        <w:jc w:val="left"/>
        <w:rPr>
          <w:rFonts w:ascii="宋体" w:hAnsi="宋体"/>
          <w:color w:val="000000"/>
          <w:sz w:val="24"/>
        </w:rPr>
      </w:pPr>
    </w:p>
    <w:p w14:paraId="4AC2AAEB">
      <w:pPr>
        <w:autoSpaceDE w:val="0"/>
        <w:autoSpaceDN w:val="0"/>
        <w:spacing w:line="600" w:lineRule="exact"/>
        <w:ind w:firstLine="480" w:firstLineChars="200"/>
        <w:jc w:val="left"/>
        <w:rPr>
          <w:rFonts w:ascii="宋体" w:hAnsi="宋体"/>
          <w:color w:val="000000"/>
          <w:sz w:val="24"/>
        </w:rPr>
      </w:pPr>
      <w:r>
        <w:rPr>
          <w:rFonts w:hint="eastAsia" w:ascii="宋体" w:hAnsi="宋体"/>
          <w:color w:val="000000"/>
          <w:sz w:val="24"/>
        </w:rPr>
        <w:t xml:space="preserve">本公司对上述承诺的真实性负责。如有虚假，将依法承担相应责任。 </w:t>
      </w:r>
    </w:p>
    <w:p w14:paraId="54685041">
      <w:pPr>
        <w:autoSpaceDE w:val="0"/>
        <w:autoSpaceDN w:val="0"/>
        <w:spacing w:line="600" w:lineRule="exact"/>
        <w:ind w:firstLine="480" w:firstLineChars="200"/>
        <w:jc w:val="left"/>
        <w:rPr>
          <w:rFonts w:ascii="宋体" w:hAnsi="宋体"/>
          <w:color w:val="000000"/>
          <w:sz w:val="24"/>
        </w:rPr>
      </w:pPr>
      <w:r>
        <w:rPr>
          <w:rFonts w:hint="eastAsia" w:ascii="宋体" w:hAnsi="宋体"/>
          <w:color w:val="000000"/>
          <w:sz w:val="24"/>
        </w:rPr>
        <w:t xml:space="preserve">   </w:t>
      </w:r>
    </w:p>
    <w:p w14:paraId="263D03B9">
      <w:pPr>
        <w:autoSpaceDE w:val="0"/>
        <w:autoSpaceDN w:val="0"/>
        <w:spacing w:line="600" w:lineRule="exact"/>
        <w:ind w:firstLine="480" w:firstLineChars="200"/>
        <w:jc w:val="left"/>
        <w:rPr>
          <w:rFonts w:ascii="宋体" w:hAnsi="宋体"/>
          <w:color w:val="000000"/>
          <w:sz w:val="24"/>
        </w:rPr>
      </w:pPr>
    </w:p>
    <w:p w14:paraId="7114D774">
      <w:pPr>
        <w:autoSpaceDE w:val="0"/>
        <w:autoSpaceDN w:val="0"/>
        <w:spacing w:line="600" w:lineRule="exact"/>
        <w:ind w:firstLine="480" w:firstLineChars="200"/>
        <w:jc w:val="left"/>
        <w:rPr>
          <w:rFonts w:ascii="宋体" w:hAnsi="宋体"/>
          <w:color w:val="000000"/>
          <w:sz w:val="24"/>
        </w:rPr>
      </w:pPr>
    </w:p>
    <w:p w14:paraId="7F0E3307">
      <w:pPr>
        <w:autoSpaceDE w:val="0"/>
        <w:autoSpaceDN w:val="0"/>
        <w:spacing w:line="600" w:lineRule="exact"/>
        <w:ind w:firstLine="480" w:firstLineChars="200"/>
        <w:jc w:val="left"/>
        <w:rPr>
          <w:rFonts w:ascii="宋体" w:hAnsi="宋体"/>
          <w:color w:val="000000"/>
          <w:sz w:val="24"/>
        </w:rPr>
      </w:pPr>
    </w:p>
    <w:p w14:paraId="433B2395">
      <w:pPr>
        <w:autoSpaceDE w:val="0"/>
        <w:autoSpaceDN w:val="0"/>
        <w:spacing w:line="600" w:lineRule="exact"/>
        <w:ind w:firstLine="480" w:firstLineChars="200"/>
        <w:jc w:val="left"/>
        <w:rPr>
          <w:rFonts w:ascii="宋体" w:hAnsi="宋体"/>
          <w:color w:val="000000"/>
          <w:sz w:val="24"/>
        </w:rPr>
      </w:pPr>
    </w:p>
    <w:p w14:paraId="5D197491">
      <w:pPr>
        <w:spacing w:line="600" w:lineRule="exact"/>
        <w:ind w:right="480"/>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供应商（单位盖章）：</w:t>
      </w:r>
    </w:p>
    <w:p w14:paraId="1D1856B6">
      <w:pPr>
        <w:spacing w:line="600" w:lineRule="exact"/>
        <w:ind w:right="960"/>
        <w:jc w:val="center"/>
        <w:rPr>
          <w:rFonts w:ascii="宋体" w:hAnsi="宋体"/>
          <w:kern w:val="0"/>
          <w:sz w:val="24"/>
        </w:rPr>
      </w:pPr>
      <w:r>
        <w:rPr>
          <w:rFonts w:hint="eastAsia" w:ascii="宋体" w:hAnsi="宋体"/>
          <w:kern w:val="0"/>
          <w:sz w:val="24"/>
        </w:rPr>
        <w:t xml:space="preserve">                                                 年   月   日</w:t>
      </w:r>
    </w:p>
    <w:p w14:paraId="0161D082">
      <w:pPr>
        <w:autoSpaceDE w:val="0"/>
        <w:autoSpaceDN w:val="0"/>
        <w:spacing w:after="312" w:afterLines="100"/>
        <w:jc w:val="center"/>
        <w:rPr>
          <w:rFonts w:ascii="宋体" w:hAnsi="宋体"/>
          <w:color w:val="000000"/>
          <w:sz w:val="24"/>
        </w:rPr>
      </w:pPr>
    </w:p>
    <w:p w14:paraId="61FAD594">
      <w:pPr>
        <w:rPr>
          <w:rFonts w:ascii="宋体" w:hAnsi="宋体"/>
          <w:color w:val="000000"/>
          <w:sz w:val="24"/>
        </w:rPr>
      </w:pPr>
      <w:r>
        <w:rPr>
          <w:rFonts w:ascii="宋体" w:hAnsi="宋体"/>
          <w:color w:val="000000"/>
          <w:sz w:val="24"/>
        </w:rPr>
        <w:br w:type="page"/>
      </w:r>
    </w:p>
    <w:p w14:paraId="7BB9C655">
      <w:pPr>
        <w:spacing w:line="440" w:lineRule="exact"/>
        <w:jc w:val="center"/>
        <w:rPr>
          <w:rFonts w:ascii="宋体" w:hAnsi="宋体" w:cs="宋体"/>
          <w:b/>
          <w:bCs/>
          <w:kern w:val="0"/>
          <w:sz w:val="24"/>
          <w:lang w:val="zh-CN"/>
        </w:rPr>
      </w:pPr>
      <w:r>
        <w:rPr>
          <w:rFonts w:hint="eastAsia" w:ascii="宋体" w:hAnsi="宋体" w:cs="宋体"/>
          <w:b/>
          <w:bCs/>
          <w:kern w:val="0"/>
          <w:sz w:val="24"/>
          <w:lang w:val="zh-CN"/>
        </w:rPr>
        <w:t>近三年无重大违法记录声明</w:t>
      </w:r>
    </w:p>
    <w:p w14:paraId="14F7B978">
      <w:pPr>
        <w:autoSpaceDE w:val="0"/>
        <w:autoSpaceDN w:val="0"/>
        <w:spacing w:line="600" w:lineRule="exact"/>
        <w:ind w:firstLine="480" w:firstLineChars="200"/>
        <w:jc w:val="left"/>
        <w:rPr>
          <w:rFonts w:ascii="宋体" w:hAnsi="宋体" w:cs="宋体"/>
          <w:kern w:val="0"/>
          <w:sz w:val="24"/>
          <w:u w:val="single"/>
        </w:rPr>
      </w:pPr>
      <w:r>
        <w:rPr>
          <w:rFonts w:hint="eastAsia" w:ascii="宋体" w:hAnsi="宋体" w:cs="宋体"/>
          <w:kern w:val="0"/>
          <w:sz w:val="24"/>
          <w:lang w:val="zh-CN"/>
        </w:rPr>
        <w:t>致：</w:t>
      </w:r>
      <w:r>
        <w:rPr>
          <w:rFonts w:hint="eastAsia" w:ascii="宋体" w:hAnsi="宋体"/>
          <w:color w:val="000000"/>
          <w:sz w:val="24"/>
          <w:u w:val="single"/>
        </w:rPr>
        <w:t>（采购</w:t>
      </w:r>
      <w:r>
        <w:rPr>
          <w:rFonts w:hint="eastAsia" w:hAnsi="宋体"/>
          <w:sz w:val="24"/>
          <w:szCs w:val="24"/>
          <w:u w:val="single"/>
        </w:rPr>
        <w:t>人</w:t>
      </w:r>
      <w:r>
        <w:rPr>
          <w:rFonts w:hint="eastAsia" w:ascii="宋体" w:hAnsi="宋体"/>
          <w:color w:val="000000"/>
          <w:sz w:val="24"/>
          <w:u w:val="single"/>
        </w:rPr>
        <w:t>）</w:t>
      </w:r>
    </w:p>
    <w:p w14:paraId="1A5060F6">
      <w:pPr>
        <w:autoSpaceDE w:val="0"/>
        <w:autoSpaceDN w:val="0"/>
        <w:spacing w:line="600" w:lineRule="exact"/>
        <w:ind w:firstLine="480" w:firstLineChars="200"/>
        <w:jc w:val="left"/>
        <w:rPr>
          <w:rFonts w:ascii="宋体" w:hAnsi="宋体" w:cs="宋体"/>
          <w:kern w:val="0"/>
          <w:sz w:val="24"/>
          <w:lang w:val="zh-CN"/>
        </w:rPr>
      </w:pPr>
      <w:r>
        <w:rPr>
          <w:rFonts w:hint="eastAsia" w:ascii="宋体" w:hAnsi="宋体" w:cs="宋体"/>
          <w:kern w:val="0"/>
          <w:sz w:val="24"/>
          <w:lang w:val="zh-CN"/>
        </w:rPr>
        <w:t>我公司郑重声明，我方在参加本次政府采购活动前三年内在经营活动中没有重大违法记录，我公司在参与本次采购活动期间未在被禁止参加政府采购活动期限内，符合《政府采购法》规定的供应商资格条件。我方对此声明负全部法律责任。</w:t>
      </w:r>
    </w:p>
    <w:p w14:paraId="580317D4">
      <w:pPr>
        <w:autoSpaceDE w:val="0"/>
        <w:autoSpaceDN w:val="0"/>
        <w:spacing w:line="600" w:lineRule="exact"/>
        <w:ind w:firstLine="480" w:firstLineChars="200"/>
        <w:jc w:val="left"/>
        <w:rPr>
          <w:rFonts w:ascii="宋体" w:hAnsi="宋体" w:cs="宋体"/>
          <w:kern w:val="0"/>
          <w:sz w:val="24"/>
        </w:rPr>
      </w:pPr>
      <w:r>
        <w:rPr>
          <w:rFonts w:hint="eastAsia" w:ascii="宋体" w:hAnsi="宋体" w:cs="宋体"/>
          <w:kern w:val="0"/>
          <w:sz w:val="24"/>
          <w:lang w:val="zh-CN"/>
        </w:rPr>
        <w:t>特此声明</w:t>
      </w:r>
      <w:r>
        <w:rPr>
          <w:rFonts w:hint="eastAsia" w:ascii="宋体" w:hAnsi="宋体" w:cs="宋体"/>
          <w:kern w:val="0"/>
          <w:sz w:val="24"/>
        </w:rPr>
        <w:t>!</w:t>
      </w:r>
    </w:p>
    <w:p w14:paraId="6BF587CD">
      <w:pPr>
        <w:autoSpaceDE w:val="0"/>
        <w:autoSpaceDN w:val="0"/>
        <w:spacing w:line="600" w:lineRule="exact"/>
        <w:ind w:firstLine="480" w:firstLineChars="200"/>
        <w:jc w:val="left"/>
        <w:rPr>
          <w:rFonts w:ascii="宋体" w:hAnsi="宋体" w:cs="宋体"/>
          <w:kern w:val="0"/>
          <w:sz w:val="24"/>
          <w:lang w:val="zh-CN"/>
        </w:rPr>
      </w:pPr>
    </w:p>
    <w:p w14:paraId="5AFBA1D8">
      <w:pPr>
        <w:spacing w:line="600" w:lineRule="exact"/>
        <w:ind w:right="480"/>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供应商（单位盖章）：</w:t>
      </w:r>
    </w:p>
    <w:p w14:paraId="449DEC57">
      <w:pPr>
        <w:spacing w:line="600" w:lineRule="exact"/>
        <w:ind w:right="960"/>
        <w:jc w:val="center"/>
        <w:rPr>
          <w:rFonts w:ascii="宋体" w:hAnsi="宋体"/>
          <w:kern w:val="0"/>
          <w:sz w:val="24"/>
        </w:rPr>
      </w:pPr>
      <w:r>
        <w:rPr>
          <w:rFonts w:hint="eastAsia" w:ascii="宋体" w:hAnsi="宋体"/>
          <w:kern w:val="0"/>
          <w:sz w:val="24"/>
        </w:rPr>
        <w:t xml:space="preserve">                                                 年   月   日</w:t>
      </w:r>
    </w:p>
    <w:p w14:paraId="0D71472B">
      <w:pPr>
        <w:autoSpaceDE w:val="0"/>
        <w:autoSpaceDN w:val="0"/>
        <w:spacing w:after="312" w:afterLines="100"/>
        <w:jc w:val="center"/>
        <w:rPr>
          <w:rFonts w:ascii="宋体" w:hAnsi="宋体"/>
          <w:color w:val="000000"/>
          <w:sz w:val="24"/>
        </w:rPr>
      </w:pPr>
    </w:p>
    <w:p w14:paraId="7B0B1D29">
      <w:pPr>
        <w:autoSpaceDE w:val="0"/>
        <w:autoSpaceDN w:val="0"/>
        <w:spacing w:line="600" w:lineRule="exact"/>
        <w:ind w:firstLine="480" w:firstLineChars="200"/>
        <w:jc w:val="left"/>
        <w:rPr>
          <w:rFonts w:ascii="宋体" w:hAnsi="宋体" w:cs="宋体"/>
          <w:kern w:val="0"/>
          <w:sz w:val="24"/>
          <w:lang w:val="zh-CN"/>
        </w:rPr>
      </w:pPr>
    </w:p>
    <w:p w14:paraId="2379D7F1">
      <w:pPr>
        <w:pStyle w:val="42"/>
        <w:ind w:firstLine="480"/>
        <w:rPr>
          <w:rFonts w:hAnsi="宋体"/>
          <w:lang w:val="zh-CN"/>
        </w:rPr>
      </w:pPr>
    </w:p>
    <w:p w14:paraId="6416A0FA">
      <w:pPr>
        <w:rPr>
          <w:rFonts w:hAnsi="宋体"/>
          <w:lang w:val="zh-CN"/>
        </w:rPr>
      </w:pPr>
      <w:r>
        <w:rPr>
          <w:rFonts w:hAnsi="宋体"/>
          <w:lang w:val="zh-CN"/>
        </w:rPr>
        <w:br w:type="page"/>
      </w:r>
    </w:p>
    <w:p w14:paraId="307F642B">
      <w:pPr>
        <w:spacing w:line="440" w:lineRule="exact"/>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未参加同一合同项下的政府采购活动的声明函</w:t>
      </w:r>
    </w:p>
    <w:p w14:paraId="07798807">
      <w:pPr>
        <w:rPr>
          <w:rFonts w:hint="eastAsia" w:ascii="宋体" w:hAnsi="宋体" w:eastAsia="宋体" w:cs="宋体"/>
          <w:b/>
          <w:color w:val="auto"/>
          <w:sz w:val="24"/>
          <w:szCs w:val="24"/>
          <w:highlight w:val="none"/>
        </w:rPr>
      </w:pPr>
    </w:p>
    <w:p w14:paraId="48F6C10D">
      <w:pPr>
        <w:spacing w:line="360" w:lineRule="auto"/>
        <w:ind w:left="0" w:leftChars="0" w:firstLine="0" w:firstLineChars="0"/>
        <w:rPr>
          <w:rFonts w:hint="eastAsia" w:ascii="宋体" w:hAnsi="宋体" w:eastAsia="宋体" w:cs="宋体"/>
          <w:b/>
          <w:bCs w:val="0"/>
          <w:color w:val="auto"/>
          <w:sz w:val="24"/>
          <w:szCs w:val="24"/>
          <w:highlight w:val="none"/>
          <w:u w:val="single"/>
          <w:lang w:val="en-US" w:eastAsia="zh-CN"/>
        </w:rPr>
      </w:pPr>
    </w:p>
    <w:p w14:paraId="3D93A25B">
      <w:pPr>
        <w:spacing w:line="360" w:lineRule="auto"/>
        <w:ind w:left="0" w:leftChars="0" w:firstLine="0" w:firstLineChars="0"/>
        <w:rPr>
          <w:rFonts w:hint="eastAsia" w:ascii="宋体" w:hAnsi="宋体" w:eastAsia="宋体" w:cs="宋体"/>
          <w:b/>
          <w:bCs w:val="0"/>
          <w:color w:val="auto"/>
          <w:sz w:val="24"/>
          <w:szCs w:val="24"/>
          <w:highlight w:val="none"/>
          <w:u w:val="single"/>
        </w:rPr>
      </w:pPr>
      <w:r>
        <w:rPr>
          <w:rFonts w:hint="eastAsia" w:ascii="宋体" w:hAnsi="宋体" w:cs="宋体"/>
          <w:kern w:val="0"/>
          <w:sz w:val="24"/>
          <w:lang w:val="zh-CN"/>
        </w:rPr>
        <w:t>致：</w:t>
      </w:r>
      <w:r>
        <w:rPr>
          <w:rFonts w:hint="eastAsia" w:ascii="宋体" w:hAnsi="宋体"/>
          <w:color w:val="000000"/>
          <w:sz w:val="24"/>
          <w:u w:val="single"/>
        </w:rPr>
        <w:t>（采购</w:t>
      </w:r>
      <w:r>
        <w:rPr>
          <w:rFonts w:hint="eastAsia" w:hAnsi="宋体"/>
          <w:sz w:val="24"/>
          <w:szCs w:val="24"/>
          <w:u w:val="single"/>
        </w:rPr>
        <w:t>人</w:t>
      </w:r>
      <w:r>
        <w:rPr>
          <w:rFonts w:hint="eastAsia" w:ascii="宋体" w:hAnsi="宋体"/>
          <w:color w:val="000000"/>
          <w:sz w:val="24"/>
          <w:u w:val="single"/>
        </w:rPr>
        <w:t>）</w:t>
      </w:r>
    </w:p>
    <w:p w14:paraId="632295D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供应商名称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参加贵</w:t>
      </w:r>
      <w:r>
        <w:rPr>
          <w:rFonts w:hint="eastAsia" w:ascii="宋体" w:hAnsi="宋体" w:eastAsia="宋体" w:cs="宋体"/>
          <w:bCs/>
          <w:color w:val="auto"/>
          <w:sz w:val="24"/>
          <w:szCs w:val="24"/>
          <w:highlight w:val="none"/>
          <w:lang w:val="en-US" w:eastAsia="zh-CN"/>
        </w:rPr>
        <w:t>单位</w:t>
      </w:r>
      <w:r>
        <w:rPr>
          <w:rFonts w:hint="eastAsia" w:ascii="宋体" w:hAnsi="宋体" w:eastAsia="宋体" w:cs="宋体"/>
          <w:bCs/>
          <w:color w:val="auto"/>
          <w:sz w:val="24"/>
          <w:szCs w:val="24"/>
          <w:highlight w:val="none"/>
        </w:rPr>
        <w:t>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)的政府</w:t>
      </w:r>
      <w:r>
        <w:rPr>
          <w:rFonts w:hint="eastAsia" w:ascii="宋体" w:hAnsi="宋体" w:eastAsia="宋体" w:cs="宋体"/>
          <w:bCs/>
          <w:color w:val="auto"/>
          <w:sz w:val="24"/>
          <w:szCs w:val="24"/>
          <w:highlight w:val="none"/>
          <w:u w:val="none"/>
        </w:rPr>
        <w:t>采购活动，根据</w:t>
      </w:r>
      <w:r>
        <w:rPr>
          <w:rFonts w:hint="eastAsia" w:ascii="宋体" w:hAnsi="宋体" w:eastAsia="宋体" w:cs="宋体"/>
          <w:bCs/>
          <w:color w:val="auto"/>
          <w:sz w:val="24"/>
          <w:szCs w:val="24"/>
          <w:highlight w:val="none"/>
          <w:u w:val="none"/>
          <w:lang w:eastAsia="zh-CN"/>
        </w:rPr>
        <w:t>谈判文件</w:t>
      </w:r>
      <w:r>
        <w:rPr>
          <w:rFonts w:hint="eastAsia" w:ascii="宋体" w:hAnsi="宋体" w:eastAsia="宋体" w:cs="宋体"/>
          <w:bCs/>
          <w:color w:val="auto"/>
          <w:sz w:val="24"/>
          <w:szCs w:val="24"/>
          <w:highlight w:val="none"/>
          <w:u w:val="none"/>
        </w:rPr>
        <w:t>的规定提交相关资格证明文件。并郑重声明如下：</w:t>
      </w:r>
    </w:p>
    <w:p w14:paraId="55C0806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1.未与单位负责人为同一人或者存在直接控股、管理关系的其它</w:t>
      </w:r>
      <w:r>
        <w:rPr>
          <w:rFonts w:hint="eastAsia" w:ascii="宋体" w:hAnsi="宋体" w:eastAsia="宋体" w:cs="宋体"/>
          <w:bCs/>
          <w:color w:val="auto"/>
          <w:sz w:val="24"/>
          <w:szCs w:val="24"/>
          <w:highlight w:val="none"/>
          <w:u w:val="none"/>
          <w:lang w:eastAsia="zh-CN"/>
        </w:rPr>
        <w:t>供应商</w:t>
      </w:r>
      <w:r>
        <w:rPr>
          <w:rFonts w:hint="eastAsia" w:ascii="宋体" w:hAnsi="宋体" w:eastAsia="宋体" w:cs="宋体"/>
          <w:bCs/>
          <w:color w:val="auto"/>
          <w:sz w:val="24"/>
          <w:szCs w:val="24"/>
          <w:highlight w:val="none"/>
          <w:u w:val="none"/>
        </w:rPr>
        <w:t>，参加本项目同一合同项下的政府采购活动；</w:t>
      </w:r>
    </w:p>
    <w:p w14:paraId="5CF8339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2.对上述声明内容的真实性负责。如有虚假，将依法承担相应责任。</w:t>
      </w:r>
    </w:p>
    <w:p w14:paraId="67E314B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highlight w:val="none"/>
          <w:u w:val="none"/>
        </w:rPr>
      </w:pPr>
    </w:p>
    <w:p w14:paraId="21D9E80D">
      <w:pPr>
        <w:bidi w:val="0"/>
        <w:rPr>
          <w:rFonts w:hint="eastAsia" w:ascii="宋体" w:hAnsi="宋体" w:eastAsia="宋体" w:cs="宋体"/>
          <w:sz w:val="24"/>
          <w:szCs w:val="24"/>
          <w:highlight w:val="none"/>
        </w:rPr>
      </w:pPr>
    </w:p>
    <w:p w14:paraId="339CA600">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color w:val="auto"/>
          <w:sz w:val="24"/>
          <w:szCs w:val="24"/>
          <w:highlight w:val="none"/>
        </w:rPr>
      </w:pPr>
    </w:p>
    <w:p w14:paraId="50EAD287">
      <w:pPr>
        <w:spacing w:line="600" w:lineRule="exact"/>
        <w:ind w:right="480"/>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供应商（单位盖章）：</w:t>
      </w:r>
    </w:p>
    <w:p w14:paraId="7EB4E715">
      <w:pPr>
        <w:spacing w:line="600" w:lineRule="exact"/>
        <w:ind w:right="960"/>
        <w:jc w:val="center"/>
        <w:rPr>
          <w:rFonts w:ascii="宋体" w:hAnsi="宋体"/>
          <w:kern w:val="0"/>
          <w:sz w:val="24"/>
        </w:rPr>
      </w:pPr>
      <w:r>
        <w:rPr>
          <w:rFonts w:hint="eastAsia" w:ascii="宋体" w:hAnsi="宋体"/>
          <w:kern w:val="0"/>
          <w:sz w:val="24"/>
        </w:rPr>
        <w:t xml:space="preserve">                                                 年   月   日</w:t>
      </w:r>
    </w:p>
    <w:p w14:paraId="1B1A9A68">
      <w:pPr>
        <w:rPr>
          <w:rFonts w:hAnsi="宋体"/>
          <w:lang w:val="zh-CN"/>
        </w:rPr>
      </w:pPr>
    </w:p>
    <w:p w14:paraId="35282BF4">
      <w:pPr>
        <w:rPr>
          <w:rFonts w:hAnsi="宋体"/>
          <w:lang w:val="zh-CN"/>
        </w:rPr>
      </w:pPr>
      <w:r>
        <w:rPr>
          <w:rFonts w:hAnsi="宋体"/>
          <w:lang w:val="zh-CN"/>
        </w:rPr>
        <w:br w:type="page"/>
      </w:r>
    </w:p>
    <w:p w14:paraId="101A89F5">
      <w:pPr>
        <w:spacing w:line="440" w:lineRule="exact"/>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未为本采购项目提供服务的声明函</w:t>
      </w:r>
    </w:p>
    <w:p w14:paraId="07AB83EC">
      <w:pPr>
        <w:rPr>
          <w:rFonts w:hint="eastAsia" w:ascii="宋体" w:hAnsi="宋体" w:eastAsia="宋体" w:cs="宋体"/>
          <w:b/>
          <w:color w:val="auto"/>
          <w:sz w:val="24"/>
          <w:szCs w:val="24"/>
          <w:highlight w:val="none"/>
        </w:rPr>
      </w:pPr>
    </w:p>
    <w:p w14:paraId="12D06AB6">
      <w:pPr>
        <w:spacing w:line="360" w:lineRule="auto"/>
        <w:ind w:left="0" w:leftChars="0" w:firstLine="0" w:firstLineChars="0"/>
        <w:rPr>
          <w:rFonts w:hint="eastAsia" w:ascii="宋体" w:hAnsi="宋体" w:eastAsia="宋体" w:cs="宋体"/>
          <w:b/>
          <w:bCs w:val="0"/>
          <w:color w:val="auto"/>
          <w:sz w:val="24"/>
          <w:szCs w:val="24"/>
          <w:highlight w:val="none"/>
          <w:u w:val="single"/>
          <w:lang w:val="en-US" w:eastAsia="zh-CN"/>
        </w:rPr>
      </w:pPr>
    </w:p>
    <w:p w14:paraId="2B86562D">
      <w:pPr>
        <w:spacing w:line="360" w:lineRule="auto"/>
        <w:ind w:left="0" w:leftChars="0" w:firstLine="0" w:firstLineChars="0"/>
        <w:rPr>
          <w:rFonts w:hint="eastAsia" w:ascii="宋体" w:hAnsi="宋体" w:eastAsia="宋体" w:cs="宋体"/>
          <w:b/>
          <w:bCs w:val="0"/>
          <w:color w:val="auto"/>
          <w:sz w:val="24"/>
          <w:szCs w:val="24"/>
          <w:highlight w:val="none"/>
          <w:u w:val="single"/>
        </w:rPr>
      </w:pPr>
      <w:r>
        <w:rPr>
          <w:rFonts w:hint="eastAsia" w:ascii="宋体" w:hAnsi="宋体" w:cs="宋体"/>
          <w:kern w:val="0"/>
          <w:sz w:val="24"/>
          <w:lang w:val="zh-CN"/>
        </w:rPr>
        <w:t>致：</w:t>
      </w:r>
      <w:r>
        <w:rPr>
          <w:rFonts w:hint="eastAsia" w:ascii="宋体" w:hAnsi="宋体"/>
          <w:color w:val="000000"/>
          <w:sz w:val="24"/>
          <w:u w:val="single"/>
        </w:rPr>
        <w:t>（采购</w:t>
      </w:r>
      <w:r>
        <w:rPr>
          <w:rFonts w:hint="eastAsia" w:hAnsi="宋体"/>
          <w:sz w:val="24"/>
          <w:szCs w:val="24"/>
          <w:u w:val="single"/>
        </w:rPr>
        <w:t>人</w:t>
      </w:r>
      <w:r>
        <w:rPr>
          <w:rFonts w:hint="eastAsia" w:ascii="宋体" w:hAnsi="宋体"/>
          <w:color w:val="000000"/>
          <w:sz w:val="24"/>
          <w:u w:val="single"/>
        </w:rPr>
        <w:t>）</w:t>
      </w:r>
    </w:p>
    <w:p w14:paraId="73530EB4">
      <w:pPr>
        <w:keepNext w:val="0"/>
        <w:keepLines w:val="0"/>
        <w:pageBreakBefore w:val="0"/>
        <w:widowControl w:val="0"/>
        <w:kinsoku/>
        <w:wordWrap/>
        <w:overflowPunct/>
        <w:topLinePunct w:val="0"/>
        <w:autoSpaceDE/>
        <w:autoSpaceDN/>
        <w:bidi w:val="0"/>
        <w:adjustRightInd/>
        <w:snapToGrid/>
        <w:spacing w:line="500" w:lineRule="exact"/>
        <w:ind w:left="0" w:firstLine="482"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供应商名称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参加贵</w:t>
      </w:r>
      <w:r>
        <w:rPr>
          <w:rFonts w:hint="eastAsia" w:ascii="宋体" w:hAnsi="宋体" w:eastAsia="宋体" w:cs="宋体"/>
          <w:bCs/>
          <w:color w:val="auto"/>
          <w:sz w:val="24"/>
          <w:szCs w:val="24"/>
          <w:highlight w:val="none"/>
          <w:lang w:val="en-US" w:eastAsia="zh-CN"/>
        </w:rPr>
        <w:t>单位</w:t>
      </w:r>
      <w:r>
        <w:rPr>
          <w:rFonts w:hint="eastAsia" w:ascii="宋体" w:hAnsi="宋体" w:eastAsia="宋体" w:cs="宋体"/>
          <w:bCs/>
          <w:color w:val="auto"/>
          <w:sz w:val="24"/>
          <w:szCs w:val="24"/>
          <w:highlight w:val="none"/>
        </w:rPr>
        <w:t>组织的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采购</w:t>
      </w:r>
      <w:r>
        <w:rPr>
          <w:rFonts w:hint="eastAsia" w:ascii="宋体" w:hAnsi="宋体" w:eastAsia="宋体" w:cs="宋体"/>
          <w:color w:val="auto"/>
          <w:sz w:val="24"/>
          <w:szCs w:val="24"/>
          <w:highlight w:val="none"/>
        </w:rPr>
        <w:t>项目</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)的政府</w:t>
      </w:r>
      <w:r>
        <w:rPr>
          <w:rFonts w:hint="eastAsia" w:ascii="宋体" w:hAnsi="宋体" w:eastAsia="宋体" w:cs="宋体"/>
          <w:bCs/>
          <w:color w:val="auto"/>
          <w:sz w:val="24"/>
          <w:szCs w:val="24"/>
          <w:highlight w:val="none"/>
          <w:u w:val="none"/>
        </w:rPr>
        <w:t>采购活动，根据</w:t>
      </w:r>
      <w:r>
        <w:rPr>
          <w:rFonts w:hint="eastAsia" w:ascii="宋体" w:hAnsi="宋体" w:eastAsia="宋体" w:cs="宋体"/>
          <w:bCs/>
          <w:color w:val="auto"/>
          <w:sz w:val="24"/>
          <w:szCs w:val="24"/>
          <w:highlight w:val="none"/>
          <w:u w:val="none"/>
          <w:lang w:eastAsia="zh-CN"/>
        </w:rPr>
        <w:t>谈判文件</w:t>
      </w:r>
      <w:r>
        <w:rPr>
          <w:rFonts w:hint="eastAsia" w:ascii="宋体" w:hAnsi="宋体" w:eastAsia="宋体" w:cs="宋体"/>
          <w:bCs/>
          <w:color w:val="auto"/>
          <w:sz w:val="24"/>
          <w:szCs w:val="24"/>
          <w:highlight w:val="none"/>
          <w:u w:val="none"/>
        </w:rPr>
        <w:t>的规定提交相关资格证明文件。并郑重声明如下：</w:t>
      </w:r>
    </w:p>
    <w:p w14:paraId="1157BEE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1.未为本采购项目提供整体设计、规范编制或者项目管理、监理、检测等服务；</w:t>
      </w:r>
    </w:p>
    <w:p w14:paraId="569860B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2.对上述声明内容的真实性负责。如有虚假，将依法承担相应责任。</w:t>
      </w:r>
    </w:p>
    <w:p w14:paraId="4C248F6D">
      <w:pPr>
        <w:rPr>
          <w:rFonts w:hint="eastAsia" w:ascii="宋体" w:hAnsi="宋体" w:eastAsia="宋体" w:cs="宋体"/>
          <w:b/>
          <w:color w:val="auto"/>
          <w:sz w:val="24"/>
          <w:szCs w:val="24"/>
          <w:highlight w:val="none"/>
        </w:rPr>
      </w:pPr>
    </w:p>
    <w:p w14:paraId="01AF25D5">
      <w:pPr>
        <w:rPr>
          <w:lang w:val="zh-CN"/>
        </w:rPr>
      </w:pPr>
    </w:p>
    <w:p w14:paraId="3CDC89E8">
      <w:pPr>
        <w:rPr>
          <w:lang w:val="zh-CN"/>
        </w:rPr>
      </w:pPr>
    </w:p>
    <w:p w14:paraId="61023ABD">
      <w:pPr>
        <w:rPr>
          <w:rFonts w:ascii="宋体" w:hAnsi="宋体" w:cs="宋体"/>
          <w:kern w:val="0"/>
          <w:sz w:val="24"/>
          <w:lang w:val="zh-CN"/>
        </w:rPr>
      </w:pPr>
    </w:p>
    <w:p w14:paraId="234236EB">
      <w:pPr>
        <w:spacing w:line="600" w:lineRule="exact"/>
        <w:ind w:right="480"/>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供应商（单位盖章）：</w:t>
      </w:r>
    </w:p>
    <w:p w14:paraId="290C7823">
      <w:pPr>
        <w:spacing w:line="600" w:lineRule="exact"/>
        <w:ind w:right="960"/>
        <w:jc w:val="center"/>
        <w:rPr>
          <w:rFonts w:ascii="宋体" w:hAnsi="宋体"/>
          <w:kern w:val="0"/>
          <w:sz w:val="24"/>
        </w:rPr>
      </w:pPr>
      <w:r>
        <w:rPr>
          <w:rFonts w:hint="eastAsia" w:ascii="宋体" w:hAnsi="宋体"/>
          <w:kern w:val="0"/>
          <w:sz w:val="24"/>
        </w:rPr>
        <w:t xml:space="preserve">                                                 年   月   日</w:t>
      </w:r>
    </w:p>
    <w:p w14:paraId="4751DB5B">
      <w:pPr>
        <w:rPr>
          <w:rFonts w:hAnsi="宋体"/>
          <w:lang w:val="zh-CN"/>
        </w:rPr>
      </w:pPr>
    </w:p>
    <w:p w14:paraId="61783906">
      <w:pPr>
        <w:pStyle w:val="42"/>
        <w:ind w:firstLine="480"/>
        <w:rPr>
          <w:rFonts w:hAnsi="宋体"/>
          <w:lang w:val="zh-CN"/>
        </w:rPr>
      </w:pPr>
    </w:p>
    <w:p w14:paraId="4D47BC38">
      <w:pPr>
        <w:rPr>
          <w:rFonts w:hAnsi="宋体"/>
          <w:lang w:val="zh-CN"/>
        </w:rPr>
      </w:pPr>
    </w:p>
    <w:p w14:paraId="03F5B6D5">
      <w:pPr>
        <w:rPr>
          <w:rFonts w:hAnsi="宋体"/>
          <w:lang w:val="zh-CN"/>
        </w:rPr>
      </w:pPr>
      <w:r>
        <w:rPr>
          <w:rFonts w:hAnsi="宋体"/>
          <w:lang w:val="zh-CN"/>
        </w:rPr>
        <w:br w:type="page"/>
      </w:r>
    </w:p>
    <w:p w14:paraId="2EE7B891">
      <w:pPr>
        <w:spacing w:line="440" w:lineRule="exact"/>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拟派项目经理无在建工程承诺函</w:t>
      </w:r>
    </w:p>
    <w:p w14:paraId="4F31B52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highlight w:val="none"/>
          <w:lang w:val="zh-CN" w:eastAsia="zh-CN"/>
        </w:rPr>
      </w:pPr>
    </w:p>
    <w:p w14:paraId="12D8A4D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4"/>
          <w:szCs w:val="24"/>
          <w:highlight w:val="none"/>
          <w:lang w:val="en-US" w:eastAsia="zh-CN"/>
        </w:rPr>
      </w:pPr>
    </w:p>
    <w:p w14:paraId="678449AF">
      <w:pPr>
        <w:spacing w:line="360" w:lineRule="auto"/>
        <w:ind w:left="0" w:leftChars="0" w:firstLine="0" w:firstLineChars="0"/>
        <w:rPr>
          <w:rFonts w:hint="eastAsia" w:ascii="宋体" w:hAnsi="宋体" w:eastAsia="宋体" w:cs="宋体"/>
          <w:b/>
          <w:bCs w:val="0"/>
          <w:color w:val="auto"/>
          <w:sz w:val="24"/>
          <w:szCs w:val="24"/>
          <w:highlight w:val="none"/>
          <w:u w:val="single"/>
        </w:rPr>
      </w:pPr>
      <w:r>
        <w:rPr>
          <w:rFonts w:hint="eastAsia" w:ascii="宋体" w:hAnsi="宋体" w:cs="宋体"/>
          <w:kern w:val="0"/>
          <w:sz w:val="24"/>
          <w:lang w:val="zh-CN"/>
        </w:rPr>
        <w:t>致：</w:t>
      </w:r>
      <w:r>
        <w:rPr>
          <w:rFonts w:hint="eastAsia" w:ascii="宋体" w:hAnsi="宋体"/>
          <w:color w:val="000000"/>
          <w:sz w:val="24"/>
          <w:u w:val="single"/>
        </w:rPr>
        <w:t>（采购</w:t>
      </w:r>
      <w:r>
        <w:rPr>
          <w:rFonts w:hint="eastAsia" w:hAnsi="宋体"/>
          <w:sz w:val="24"/>
          <w:szCs w:val="24"/>
          <w:u w:val="single"/>
        </w:rPr>
        <w:t>人</w:t>
      </w:r>
      <w:r>
        <w:rPr>
          <w:rFonts w:hint="eastAsia" w:ascii="宋体" w:hAnsi="宋体"/>
          <w:color w:val="000000"/>
          <w:sz w:val="24"/>
          <w:u w:val="single"/>
        </w:rPr>
        <w:t>）</w:t>
      </w:r>
    </w:p>
    <w:p w14:paraId="01AAF6B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我</w:t>
      </w:r>
      <w:r>
        <w:rPr>
          <w:rFonts w:hint="eastAsia" w:ascii="宋体" w:hAnsi="宋体" w:eastAsia="宋体" w:cs="宋体"/>
          <w:color w:val="auto"/>
          <w:sz w:val="24"/>
          <w:szCs w:val="24"/>
          <w:highlight w:val="none"/>
          <w:u w:val="single"/>
          <w:lang w:eastAsia="zh-CN"/>
        </w:rPr>
        <w:t xml:space="preserve">   （姓名）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全称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的法定代表人，现承诺本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拟派的项目经理</w:t>
      </w:r>
      <w:r>
        <w:rPr>
          <w:rFonts w:hint="eastAsia" w:ascii="宋体" w:hAnsi="宋体" w:eastAsia="宋体" w:cs="宋体"/>
          <w:color w:val="auto"/>
          <w:sz w:val="24"/>
          <w:szCs w:val="24"/>
          <w:highlight w:val="none"/>
          <w:u w:val="single"/>
          <w:lang w:eastAsia="zh-CN"/>
        </w:rPr>
        <w:t xml:space="preserve">   （姓名）   </w:t>
      </w:r>
      <w:r>
        <w:rPr>
          <w:rFonts w:hint="eastAsia" w:ascii="宋体" w:hAnsi="宋体" w:eastAsia="宋体" w:cs="宋体"/>
          <w:color w:val="auto"/>
          <w:sz w:val="24"/>
          <w:szCs w:val="24"/>
          <w:highlight w:val="none"/>
          <w:lang w:eastAsia="zh-CN"/>
        </w:rPr>
        <w:t>，项目经理证号：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，身份证号：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，目前无在建工程。若有虚假一经查实，愿意承担一切责任，并承担由此造成的一切损失。</w:t>
      </w:r>
      <w:r>
        <w:rPr>
          <w:rFonts w:hint="eastAsia" w:ascii="宋体" w:hAnsi="宋体" w:eastAsia="宋体" w:cs="宋体"/>
          <w:color w:val="auto"/>
          <w:sz w:val="24"/>
          <w:szCs w:val="24"/>
          <w:highlight w:val="none"/>
          <w:lang w:val="en-US" w:eastAsia="zh-CN"/>
        </w:rPr>
        <w:t xml:space="preserve"> </w:t>
      </w:r>
    </w:p>
    <w:p w14:paraId="24282070">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我方特此承诺！</w:t>
      </w:r>
    </w:p>
    <w:p w14:paraId="37DCAA36">
      <w:pPr>
        <w:spacing w:line="360" w:lineRule="auto"/>
        <w:rPr>
          <w:rFonts w:hint="eastAsia" w:ascii="宋体" w:hAnsi="宋体" w:eastAsia="宋体" w:cs="宋体"/>
          <w:color w:val="auto"/>
          <w:sz w:val="24"/>
          <w:szCs w:val="24"/>
          <w:highlight w:val="none"/>
        </w:rPr>
      </w:pPr>
    </w:p>
    <w:p w14:paraId="26B2DBEB">
      <w:pPr>
        <w:rPr>
          <w:lang w:val="zh-CN"/>
        </w:rPr>
      </w:pPr>
    </w:p>
    <w:p w14:paraId="01190F09">
      <w:pPr>
        <w:rPr>
          <w:rFonts w:hAnsi="宋体"/>
          <w:lang w:val="zh-CN"/>
        </w:rPr>
      </w:pPr>
    </w:p>
    <w:p w14:paraId="16C596E5">
      <w:pPr>
        <w:pStyle w:val="42"/>
        <w:rPr>
          <w:rFonts w:hAnsi="宋体"/>
          <w:lang w:val="zh-CN"/>
        </w:rPr>
      </w:pPr>
    </w:p>
    <w:p w14:paraId="3C8E73F2">
      <w:pPr>
        <w:rPr>
          <w:rFonts w:hAnsi="宋体"/>
          <w:lang w:val="zh-CN"/>
        </w:rPr>
      </w:pPr>
    </w:p>
    <w:p w14:paraId="6929BC89">
      <w:pPr>
        <w:spacing w:line="600" w:lineRule="exact"/>
        <w:ind w:right="480"/>
        <w:jc w:val="center"/>
        <w:rPr>
          <w:rFonts w:ascii="宋体" w:hAnsi="宋体"/>
          <w:kern w:val="0"/>
          <w:sz w:val="24"/>
        </w:rPr>
      </w:pPr>
      <w:r>
        <w:rPr>
          <w:rFonts w:hint="eastAsia" w:ascii="宋体" w:hAnsi="宋体"/>
          <w:kern w:val="0"/>
          <w:sz w:val="24"/>
          <w:lang w:val="en-US" w:eastAsia="zh-CN"/>
        </w:rPr>
        <w:t xml:space="preserve">                                                 </w:t>
      </w:r>
      <w:r>
        <w:rPr>
          <w:rFonts w:hint="eastAsia" w:ascii="宋体" w:hAnsi="宋体"/>
          <w:kern w:val="0"/>
          <w:sz w:val="24"/>
        </w:rPr>
        <w:t>供应商（单位盖章）：</w:t>
      </w:r>
    </w:p>
    <w:p w14:paraId="7F9E1726">
      <w:pPr>
        <w:spacing w:line="600" w:lineRule="exact"/>
        <w:ind w:right="960"/>
        <w:jc w:val="center"/>
        <w:rPr>
          <w:rFonts w:ascii="宋体" w:hAnsi="宋体"/>
          <w:kern w:val="0"/>
          <w:sz w:val="24"/>
        </w:rPr>
      </w:pPr>
      <w:r>
        <w:rPr>
          <w:rFonts w:hint="eastAsia" w:ascii="宋体" w:hAnsi="宋体"/>
          <w:kern w:val="0"/>
          <w:sz w:val="24"/>
        </w:rPr>
        <w:t xml:space="preserve">                                                 年   月   日</w:t>
      </w:r>
    </w:p>
    <w:p w14:paraId="45DBF873">
      <w:pPr>
        <w:rPr>
          <w:rFonts w:hint="eastAsia" w:hAnsi="宋体" w:eastAsia="宋体"/>
          <w:lang w:val="en-US" w:eastAsia="zh-CN"/>
        </w:rPr>
      </w:pPr>
      <w:r>
        <w:rPr>
          <w:rFonts w:hint="eastAsia" w:hAnsi="宋体"/>
          <w:lang w:val="en-US" w:eastAsia="zh-CN"/>
        </w:rPr>
        <w:t xml:space="preserve"> </w:t>
      </w:r>
    </w:p>
    <w:p w14:paraId="353BC3E2">
      <w:pPr>
        <w:pStyle w:val="42"/>
        <w:ind w:firstLine="480"/>
        <w:rPr>
          <w:rFonts w:hAnsi="宋体"/>
          <w:lang w:val="zh-CN"/>
        </w:rPr>
      </w:pPr>
    </w:p>
    <w:p w14:paraId="36DFD2A5">
      <w:pPr>
        <w:pStyle w:val="42"/>
        <w:rPr>
          <w:rFonts w:hAnsi="宋体"/>
          <w:lang w:val="zh-CN"/>
        </w:rPr>
      </w:pPr>
    </w:p>
    <w:p w14:paraId="75BD2572">
      <w:pPr>
        <w:rPr>
          <w:rFonts w:hAnsi="宋体"/>
          <w:lang w:val="zh-CN"/>
        </w:rPr>
      </w:pPr>
    </w:p>
    <w:p w14:paraId="75EE4618">
      <w:pPr>
        <w:rPr>
          <w:rFonts w:hAnsi="宋体"/>
          <w:lang w:val="zh-CN"/>
        </w:rPr>
      </w:pPr>
    </w:p>
    <w:p w14:paraId="6506D4D4">
      <w:pPr>
        <w:pStyle w:val="42"/>
        <w:rPr>
          <w:lang w:val="zh-CN"/>
        </w:rPr>
      </w:pPr>
    </w:p>
    <w:p w14:paraId="5EA4BD8B">
      <w:pPr>
        <w:rPr>
          <w:rFonts w:ascii="宋体" w:hAnsi="宋体" w:cs="宋体"/>
          <w:kern w:val="0"/>
          <w:sz w:val="24"/>
          <w:lang w:val="zh-CN"/>
        </w:rPr>
      </w:pPr>
      <w:r>
        <w:rPr>
          <w:rFonts w:ascii="宋体" w:hAnsi="宋体" w:cs="宋体"/>
          <w:kern w:val="0"/>
          <w:sz w:val="24"/>
          <w:lang w:val="zh-CN"/>
        </w:rPr>
        <w:br w:type="page"/>
      </w:r>
    </w:p>
    <w:p w14:paraId="08138ABC">
      <w:pPr>
        <w:rPr>
          <w:szCs w:val="21"/>
        </w:rPr>
      </w:pPr>
    </w:p>
    <w:tbl>
      <w:tblPr>
        <w:tblStyle w:val="33"/>
        <w:tblW w:w="8100" w:type="dxa"/>
        <w:tblInd w:w="93" w:type="dxa"/>
        <w:tblLayout w:type="fixed"/>
        <w:tblCellMar>
          <w:top w:w="0" w:type="dxa"/>
          <w:left w:w="108" w:type="dxa"/>
          <w:bottom w:w="0" w:type="dxa"/>
          <w:right w:w="108" w:type="dxa"/>
        </w:tblCellMar>
      </w:tblPr>
      <w:tblGrid>
        <w:gridCol w:w="2640"/>
        <w:gridCol w:w="5460"/>
      </w:tblGrid>
      <w:tr w14:paraId="4C995737">
        <w:tblPrEx>
          <w:tblCellMar>
            <w:top w:w="0" w:type="dxa"/>
            <w:left w:w="108" w:type="dxa"/>
            <w:bottom w:w="0" w:type="dxa"/>
            <w:right w:w="108" w:type="dxa"/>
          </w:tblCellMar>
        </w:tblPrEx>
        <w:trPr>
          <w:trHeight w:val="720" w:hRule="atLeast"/>
        </w:trPr>
        <w:tc>
          <w:tcPr>
            <w:tcW w:w="8100" w:type="dxa"/>
            <w:gridSpan w:val="2"/>
            <w:tcBorders>
              <w:top w:val="nil"/>
              <w:left w:val="nil"/>
              <w:bottom w:val="nil"/>
              <w:right w:val="nil"/>
            </w:tcBorders>
            <w:vAlign w:val="center"/>
          </w:tcPr>
          <w:p w14:paraId="4F117F19">
            <w:pPr>
              <w:widowControl/>
              <w:jc w:val="center"/>
              <w:rPr>
                <w:rFonts w:ascii="宋体" w:hAnsi="宋体" w:cs="宋体"/>
                <w:b/>
                <w:bCs/>
                <w:kern w:val="0"/>
                <w:sz w:val="24"/>
              </w:rPr>
            </w:pPr>
            <w:r>
              <w:rPr>
                <w:rFonts w:hint="eastAsia" w:ascii="宋体" w:hAnsi="宋体" w:cs="宋体"/>
                <w:b/>
                <w:bCs/>
                <w:kern w:val="0"/>
                <w:sz w:val="24"/>
              </w:rPr>
              <w:t>竞争性谈判报价表（最终报价）</w:t>
            </w:r>
          </w:p>
        </w:tc>
      </w:tr>
      <w:tr w14:paraId="23F61A7A">
        <w:tblPrEx>
          <w:tblCellMar>
            <w:top w:w="0" w:type="dxa"/>
            <w:left w:w="108" w:type="dxa"/>
            <w:bottom w:w="0" w:type="dxa"/>
            <w:right w:w="108" w:type="dxa"/>
          </w:tblCellMar>
        </w:tblPrEx>
        <w:trPr>
          <w:trHeight w:val="735" w:hRule="atLeast"/>
        </w:trPr>
        <w:tc>
          <w:tcPr>
            <w:tcW w:w="2640" w:type="dxa"/>
            <w:tcBorders>
              <w:top w:val="nil"/>
              <w:left w:val="nil"/>
              <w:bottom w:val="nil"/>
              <w:right w:val="nil"/>
            </w:tcBorders>
            <w:vAlign w:val="bottom"/>
          </w:tcPr>
          <w:p w14:paraId="162A5464">
            <w:pPr>
              <w:widowControl/>
              <w:jc w:val="left"/>
              <w:rPr>
                <w:rFonts w:ascii="宋体" w:hAnsi="宋体" w:cs="宋体"/>
                <w:kern w:val="0"/>
                <w:sz w:val="24"/>
              </w:rPr>
            </w:pPr>
          </w:p>
        </w:tc>
        <w:tc>
          <w:tcPr>
            <w:tcW w:w="5460" w:type="dxa"/>
            <w:tcBorders>
              <w:top w:val="nil"/>
              <w:left w:val="nil"/>
              <w:bottom w:val="nil"/>
              <w:right w:val="nil"/>
            </w:tcBorders>
            <w:vAlign w:val="bottom"/>
          </w:tcPr>
          <w:p w14:paraId="56F50595">
            <w:pPr>
              <w:widowControl/>
              <w:jc w:val="right"/>
              <w:rPr>
                <w:rFonts w:ascii="宋体" w:hAnsi="宋体" w:cs="宋体"/>
                <w:kern w:val="0"/>
                <w:sz w:val="24"/>
              </w:rPr>
            </w:pPr>
            <w:r>
              <w:rPr>
                <w:rFonts w:hint="eastAsia" w:ascii="宋体" w:hAnsi="宋体" w:cs="宋体"/>
                <w:kern w:val="0"/>
                <w:sz w:val="24"/>
              </w:rPr>
              <w:t>单位：元</w:t>
            </w:r>
          </w:p>
        </w:tc>
      </w:tr>
      <w:tr w14:paraId="1959C0BE">
        <w:tblPrEx>
          <w:tblCellMar>
            <w:top w:w="0" w:type="dxa"/>
            <w:left w:w="108" w:type="dxa"/>
            <w:bottom w:w="0" w:type="dxa"/>
            <w:right w:w="108" w:type="dxa"/>
          </w:tblCellMar>
        </w:tblPrEx>
        <w:trPr>
          <w:trHeight w:val="1329" w:hRule="atLeast"/>
        </w:trPr>
        <w:tc>
          <w:tcPr>
            <w:tcW w:w="2640" w:type="dxa"/>
            <w:tcBorders>
              <w:top w:val="single" w:color="auto" w:sz="4" w:space="0"/>
              <w:left w:val="single" w:color="auto" w:sz="4" w:space="0"/>
              <w:bottom w:val="single" w:color="auto" w:sz="4" w:space="0"/>
              <w:right w:val="single" w:color="auto" w:sz="4" w:space="0"/>
            </w:tcBorders>
            <w:vAlign w:val="center"/>
          </w:tcPr>
          <w:p w14:paraId="45C15442">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项目名称</w:t>
            </w:r>
          </w:p>
        </w:tc>
        <w:tc>
          <w:tcPr>
            <w:tcW w:w="5460" w:type="dxa"/>
            <w:tcBorders>
              <w:top w:val="single" w:color="auto" w:sz="4" w:space="0"/>
              <w:left w:val="nil"/>
              <w:bottom w:val="single" w:color="auto" w:sz="4" w:space="0"/>
              <w:right w:val="single" w:color="auto" w:sz="4" w:space="0"/>
            </w:tcBorders>
            <w:vAlign w:val="center"/>
          </w:tcPr>
          <w:p w14:paraId="7F101826">
            <w:pPr>
              <w:widowControl/>
              <w:jc w:val="center"/>
              <w:rPr>
                <w:rFonts w:ascii="宋体" w:hAnsi="宋体" w:cs="宋体"/>
                <w:kern w:val="0"/>
                <w:sz w:val="24"/>
              </w:rPr>
            </w:pPr>
          </w:p>
        </w:tc>
      </w:tr>
      <w:tr w14:paraId="2CE12CAC">
        <w:tblPrEx>
          <w:tblCellMar>
            <w:top w:w="0" w:type="dxa"/>
            <w:left w:w="108" w:type="dxa"/>
            <w:bottom w:w="0" w:type="dxa"/>
            <w:right w:w="108" w:type="dxa"/>
          </w:tblCellMar>
        </w:tblPrEx>
        <w:trPr>
          <w:trHeight w:val="1329" w:hRule="atLeast"/>
        </w:trPr>
        <w:tc>
          <w:tcPr>
            <w:tcW w:w="2640" w:type="dxa"/>
            <w:tcBorders>
              <w:top w:val="single" w:color="auto" w:sz="4" w:space="0"/>
              <w:left w:val="single" w:color="auto" w:sz="4" w:space="0"/>
              <w:bottom w:val="single" w:color="auto" w:sz="4" w:space="0"/>
              <w:right w:val="single" w:color="auto" w:sz="4" w:space="0"/>
            </w:tcBorders>
            <w:vAlign w:val="center"/>
          </w:tcPr>
          <w:p w14:paraId="2E3935FC">
            <w:pPr>
              <w:widowControl/>
              <w:jc w:val="center"/>
              <w:rPr>
                <w:rFonts w:ascii="宋体" w:hAnsi="宋体" w:cs="宋体"/>
                <w:kern w:val="0"/>
                <w:sz w:val="24"/>
              </w:rPr>
            </w:pPr>
            <w:r>
              <w:rPr>
                <w:rFonts w:hint="eastAsia" w:ascii="宋体" w:hAnsi="宋体" w:cs="宋体"/>
                <w:kern w:val="0"/>
                <w:sz w:val="24"/>
              </w:rPr>
              <w:t>供应商名称</w:t>
            </w:r>
          </w:p>
        </w:tc>
        <w:tc>
          <w:tcPr>
            <w:tcW w:w="5460" w:type="dxa"/>
            <w:tcBorders>
              <w:top w:val="single" w:color="auto" w:sz="4" w:space="0"/>
              <w:left w:val="nil"/>
              <w:bottom w:val="single" w:color="auto" w:sz="4" w:space="0"/>
              <w:right w:val="single" w:color="auto" w:sz="4" w:space="0"/>
            </w:tcBorders>
            <w:vAlign w:val="center"/>
          </w:tcPr>
          <w:p w14:paraId="75E4838E">
            <w:pPr>
              <w:widowControl/>
              <w:jc w:val="center"/>
              <w:rPr>
                <w:rFonts w:ascii="宋体" w:hAnsi="宋体" w:cs="宋体"/>
                <w:kern w:val="0"/>
                <w:sz w:val="24"/>
              </w:rPr>
            </w:pPr>
          </w:p>
        </w:tc>
      </w:tr>
      <w:tr w14:paraId="4B4FC464">
        <w:tblPrEx>
          <w:tblCellMar>
            <w:top w:w="0" w:type="dxa"/>
            <w:left w:w="108" w:type="dxa"/>
            <w:bottom w:w="0" w:type="dxa"/>
            <w:right w:w="108" w:type="dxa"/>
          </w:tblCellMar>
        </w:tblPrEx>
        <w:trPr>
          <w:trHeight w:val="1403" w:hRule="atLeast"/>
        </w:trPr>
        <w:tc>
          <w:tcPr>
            <w:tcW w:w="2640" w:type="dxa"/>
            <w:tcBorders>
              <w:top w:val="nil"/>
              <w:left w:val="single" w:color="auto" w:sz="4" w:space="0"/>
              <w:bottom w:val="single" w:color="auto" w:sz="4" w:space="0"/>
              <w:right w:val="single" w:color="auto" w:sz="4" w:space="0"/>
            </w:tcBorders>
            <w:vAlign w:val="center"/>
          </w:tcPr>
          <w:p w14:paraId="3918AC50">
            <w:pPr>
              <w:widowControl/>
              <w:jc w:val="center"/>
              <w:rPr>
                <w:rFonts w:ascii="宋体" w:hAnsi="宋体" w:cs="宋体"/>
                <w:kern w:val="0"/>
                <w:sz w:val="24"/>
              </w:rPr>
            </w:pPr>
            <w:r>
              <w:rPr>
                <w:rFonts w:hint="eastAsia" w:ascii="宋体" w:hAnsi="宋体" w:cs="宋体"/>
                <w:kern w:val="0"/>
                <w:sz w:val="24"/>
              </w:rPr>
              <w:t>第（二）轮报价</w:t>
            </w:r>
          </w:p>
        </w:tc>
        <w:tc>
          <w:tcPr>
            <w:tcW w:w="5460" w:type="dxa"/>
            <w:tcBorders>
              <w:top w:val="nil"/>
              <w:left w:val="nil"/>
              <w:bottom w:val="single" w:color="auto" w:sz="4" w:space="0"/>
              <w:right w:val="single" w:color="auto" w:sz="4" w:space="0"/>
            </w:tcBorders>
            <w:vAlign w:val="center"/>
          </w:tcPr>
          <w:p w14:paraId="4C79D70C">
            <w:pPr>
              <w:widowControl/>
              <w:jc w:val="left"/>
              <w:rPr>
                <w:rFonts w:ascii="宋体" w:hAnsi="宋体" w:cs="宋体"/>
                <w:kern w:val="0"/>
                <w:sz w:val="24"/>
              </w:rPr>
            </w:pPr>
            <w:r>
              <w:rPr>
                <w:rFonts w:hint="eastAsia" w:ascii="宋体" w:hAnsi="宋体" w:cs="宋体"/>
                <w:kern w:val="0"/>
                <w:sz w:val="24"/>
              </w:rPr>
              <w:t>大写</w:t>
            </w:r>
            <w:r>
              <w:rPr>
                <w:rFonts w:hint="eastAsia" w:ascii="宋体" w:hAnsi="宋体" w:cs="宋体"/>
                <w:kern w:val="0"/>
                <w:sz w:val="24"/>
                <w:lang w:eastAsia="zh-CN"/>
              </w:rPr>
              <w:t>：</w:t>
            </w:r>
            <w:r>
              <w:rPr>
                <w:rFonts w:hint="eastAsia" w:ascii="宋体" w:hAnsi="宋体" w:cs="宋体"/>
                <w:kern w:val="0"/>
                <w:sz w:val="24"/>
              </w:rPr>
              <w:t xml:space="preserve">               </w:t>
            </w:r>
          </w:p>
          <w:p w14:paraId="7D814DEC">
            <w:pPr>
              <w:widowControl/>
              <w:jc w:val="left"/>
              <w:rPr>
                <w:rFonts w:ascii="宋体" w:hAnsi="宋体" w:cs="宋体"/>
                <w:kern w:val="0"/>
                <w:sz w:val="24"/>
              </w:rPr>
            </w:pPr>
            <w:r>
              <w:rPr>
                <w:rFonts w:hint="eastAsia" w:ascii="宋体" w:hAnsi="宋体" w:cs="宋体"/>
                <w:kern w:val="0"/>
                <w:sz w:val="24"/>
                <w:lang w:val="en-US" w:eastAsia="zh-CN"/>
              </w:rPr>
              <w:t>小写：</w:t>
            </w:r>
            <w:r>
              <w:rPr>
                <w:rFonts w:hint="eastAsia" w:ascii="华文细黑" w:hAnsi="华文细黑" w:eastAsia="华文细黑" w:cs="华文细黑"/>
                <w:kern w:val="0"/>
                <w:sz w:val="24"/>
              </w:rPr>
              <w:t>￥</w:t>
            </w:r>
            <w:r>
              <w:rPr>
                <w:rFonts w:hint="eastAsia" w:hAnsi="宋体"/>
                <w:sz w:val="24"/>
                <w:szCs w:val="24"/>
                <w:u w:val="single"/>
              </w:rPr>
              <w:t xml:space="preserve">              </w:t>
            </w:r>
          </w:p>
        </w:tc>
      </w:tr>
      <w:tr w14:paraId="41BC6111">
        <w:tblPrEx>
          <w:tblCellMar>
            <w:top w:w="0" w:type="dxa"/>
            <w:left w:w="108" w:type="dxa"/>
            <w:bottom w:w="0" w:type="dxa"/>
            <w:right w:w="108" w:type="dxa"/>
          </w:tblCellMar>
        </w:tblPrEx>
        <w:trPr>
          <w:trHeight w:val="1237" w:hRule="atLeast"/>
        </w:trPr>
        <w:tc>
          <w:tcPr>
            <w:tcW w:w="2640" w:type="dxa"/>
            <w:tcBorders>
              <w:top w:val="nil"/>
              <w:left w:val="single" w:color="auto" w:sz="4" w:space="0"/>
              <w:bottom w:val="single" w:color="auto" w:sz="4" w:space="0"/>
              <w:right w:val="single" w:color="auto" w:sz="4" w:space="0"/>
            </w:tcBorders>
            <w:vAlign w:val="center"/>
          </w:tcPr>
          <w:p w14:paraId="678E88D3">
            <w:pPr>
              <w:spacing w:line="360" w:lineRule="auto"/>
              <w:jc w:val="center"/>
              <w:rPr>
                <w:sz w:val="24"/>
                <w:highlight w:val="none"/>
              </w:rPr>
            </w:pPr>
            <w:r>
              <w:rPr>
                <w:rFonts w:hint="eastAsia"/>
                <w:sz w:val="24"/>
                <w:highlight w:val="none"/>
              </w:rPr>
              <w:t>工期</w:t>
            </w:r>
          </w:p>
        </w:tc>
        <w:tc>
          <w:tcPr>
            <w:tcW w:w="5460" w:type="dxa"/>
            <w:tcBorders>
              <w:top w:val="nil"/>
              <w:left w:val="nil"/>
              <w:bottom w:val="single" w:color="auto" w:sz="4" w:space="0"/>
              <w:right w:val="single" w:color="auto" w:sz="4" w:space="0"/>
            </w:tcBorders>
            <w:vAlign w:val="center"/>
          </w:tcPr>
          <w:p w14:paraId="09D4CA13">
            <w:pPr>
              <w:spacing w:line="360" w:lineRule="auto"/>
              <w:rPr>
                <w:sz w:val="24"/>
                <w:highlight w:val="none"/>
              </w:rPr>
            </w:pPr>
            <w:r>
              <w:rPr>
                <w:rFonts w:hint="eastAsia" w:ascii="宋体" w:hAnsi="宋体"/>
                <w:sz w:val="24"/>
                <w:highlight w:val="none"/>
                <w:u w:val="none"/>
              </w:rPr>
              <w:t xml:space="preserve"> </w:t>
            </w:r>
          </w:p>
        </w:tc>
      </w:tr>
      <w:tr w14:paraId="5CFB0BD2">
        <w:tblPrEx>
          <w:tblCellMar>
            <w:top w:w="0" w:type="dxa"/>
            <w:left w:w="108" w:type="dxa"/>
            <w:bottom w:w="0" w:type="dxa"/>
            <w:right w:w="108" w:type="dxa"/>
          </w:tblCellMar>
        </w:tblPrEx>
        <w:trPr>
          <w:trHeight w:val="1237" w:hRule="atLeast"/>
        </w:trPr>
        <w:tc>
          <w:tcPr>
            <w:tcW w:w="2640" w:type="dxa"/>
            <w:tcBorders>
              <w:top w:val="nil"/>
              <w:left w:val="single" w:color="auto" w:sz="4" w:space="0"/>
              <w:bottom w:val="single" w:color="auto" w:sz="4" w:space="0"/>
              <w:right w:val="single" w:color="auto" w:sz="4" w:space="0"/>
            </w:tcBorders>
            <w:vAlign w:val="center"/>
          </w:tcPr>
          <w:p w14:paraId="2CF02C6F">
            <w:pPr>
              <w:spacing w:line="360" w:lineRule="auto"/>
              <w:jc w:val="center"/>
              <w:rPr>
                <w:rFonts w:hint="default" w:eastAsia="宋体"/>
                <w:sz w:val="24"/>
                <w:lang w:val="en-US" w:eastAsia="zh-CN"/>
              </w:rPr>
            </w:pPr>
            <w:r>
              <w:rPr>
                <w:rFonts w:hint="eastAsia"/>
                <w:sz w:val="24"/>
                <w:lang w:val="en-US" w:eastAsia="zh-CN"/>
              </w:rPr>
              <w:t>项目经理</w:t>
            </w:r>
          </w:p>
        </w:tc>
        <w:tc>
          <w:tcPr>
            <w:tcW w:w="5460" w:type="dxa"/>
            <w:tcBorders>
              <w:top w:val="nil"/>
              <w:left w:val="nil"/>
              <w:bottom w:val="single" w:color="auto" w:sz="4" w:space="0"/>
              <w:right w:val="single" w:color="auto" w:sz="4" w:space="0"/>
            </w:tcBorders>
            <w:vAlign w:val="center"/>
          </w:tcPr>
          <w:p w14:paraId="1BE1142B">
            <w:pPr>
              <w:spacing w:line="360" w:lineRule="auto"/>
              <w:rPr>
                <w:rFonts w:hint="eastAsia" w:ascii="宋体" w:hAnsi="宋体"/>
                <w:sz w:val="24"/>
              </w:rPr>
            </w:pPr>
          </w:p>
        </w:tc>
      </w:tr>
      <w:tr w14:paraId="4FEB29CD">
        <w:tblPrEx>
          <w:tblCellMar>
            <w:top w:w="0" w:type="dxa"/>
            <w:left w:w="108" w:type="dxa"/>
            <w:bottom w:w="0" w:type="dxa"/>
            <w:right w:w="108" w:type="dxa"/>
          </w:tblCellMar>
        </w:tblPrEx>
        <w:trPr>
          <w:trHeight w:val="1602" w:hRule="atLeast"/>
        </w:trPr>
        <w:tc>
          <w:tcPr>
            <w:tcW w:w="2640" w:type="dxa"/>
            <w:tcBorders>
              <w:top w:val="nil"/>
              <w:left w:val="single" w:color="auto" w:sz="4" w:space="0"/>
              <w:bottom w:val="single" w:color="auto" w:sz="4" w:space="0"/>
              <w:right w:val="single" w:color="auto" w:sz="4" w:space="0"/>
            </w:tcBorders>
            <w:vAlign w:val="center"/>
          </w:tcPr>
          <w:p w14:paraId="14CAE69C">
            <w:pPr>
              <w:spacing w:line="360" w:lineRule="auto"/>
              <w:jc w:val="center"/>
              <w:rPr>
                <w:rFonts w:ascii="宋体" w:hAnsi="宋体"/>
                <w:sz w:val="24"/>
              </w:rPr>
            </w:pPr>
            <w:r>
              <w:rPr>
                <w:rFonts w:hint="eastAsia" w:ascii="宋体" w:hAnsi="宋体"/>
                <w:sz w:val="24"/>
              </w:rPr>
              <w:t>其他</w:t>
            </w:r>
          </w:p>
        </w:tc>
        <w:tc>
          <w:tcPr>
            <w:tcW w:w="5460" w:type="dxa"/>
            <w:tcBorders>
              <w:top w:val="nil"/>
              <w:left w:val="nil"/>
              <w:bottom w:val="single" w:color="auto" w:sz="4" w:space="0"/>
              <w:right w:val="single" w:color="auto" w:sz="4" w:space="0"/>
            </w:tcBorders>
            <w:vAlign w:val="center"/>
          </w:tcPr>
          <w:p w14:paraId="43CEA402">
            <w:pPr>
              <w:spacing w:line="360" w:lineRule="auto"/>
              <w:rPr>
                <w:sz w:val="24"/>
              </w:rPr>
            </w:pPr>
          </w:p>
        </w:tc>
      </w:tr>
    </w:tbl>
    <w:p w14:paraId="7752BAE9">
      <w:pPr>
        <w:spacing w:line="500" w:lineRule="exact"/>
        <w:ind w:firstLine="8640" w:firstLineChars="3600"/>
        <w:rPr>
          <w:rFonts w:ascii="宋体" w:hAnsi="宋体"/>
          <w:color w:val="000000"/>
          <w:sz w:val="24"/>
        </w:rPr>
      </w:pPr>
    </w:p>
    <w:p w14:paraId="5907999E">
      <w:pPr>
        <w:spacing w:line="500" w:lineRule="exact"/>
        <w:ind w:firstLine="2040" w:firstLineChars="850"/>
        <w:jc w:val="right"/>
        <w:rPr>
          <w:rFonts w:ascii="宋体" w:hAnsi="宋体"/>
          <w:color w:val="000000"/>
          <w:sz w:val="24"/>
        </w:rPr>
      </w:pPr>
    </w:p>
    <w:p w14:paraId="06542955">
      <w:pPr>
        <w:pStyle w:val="22"/>
        <w:ind w:firstLine="720"/>
        <w:rPr>
          <w:rFonts w:hAnsi="宋体"/>
          <w:sz w:val="24"/>
          <w:szCs w:val="24"/>
          <w:u w:val="single"/>
        </w:rPr>
      </w:pPr>
      <w:r>
        <w:rPr>
          <w:rFonts w:hint="eastAsia" w:hAnsi="宋体"/>
          <w:sz w:val="24"/>
          <w:szCs w:val="24"/>
        </w:rPr>
        <w:t>法定代表人或法定代表人授权代表（签字）:</w:t>
      </w:r>
      <w:r>
        <w:rPr>
          <w:rFonts w:hint="eastAsia" w:hAnsi="宋体"/>
          <w:sz w:val="24"/>
          <w:szCs w:val="24"/>
          <w:u w:val="single"/>
        </w:rPr>
        <w:t xml:space="preserve">              </w:t>
      </w:r>
    </w:p>
    <w:p w14:paraId="1EADE4E3">
      <w:pPr>
        <w:pStyle w:val="22"/>
        <w:ind w:firstLine="720"/>
        <w:rPr>
          <w:rFonts w:hAnsi="宋体"/>
          <w:sz w:val="24"/>
          <w:szCs w:val="24"/>
          <w:u w:val="single"/>
        </w:rPr>
      </w:pPr>
      <w:r>
        <w:rPr>
          <w:rFonts w:hint="eastAsia" w:hAnsi="宋体"/>
          <w:kern w:val="0"/>
          <w:sz w:val="24"/>
          <w:szCs w:val="24"/>
          <w:lang w:val="en-US" w:eastAsia="zh-CN"/>
        </w:rPr>
        <w:t>供应商</w:t>
      </w:r>
      <w:r>
        <w:rPr>
          <w:rFonts w:hint="eastAsia" w:hAnsi="宋体"/>
          <w:kern w:val="0"/>
          <w:sz w:val="24"/>
          <w:szCs w:val="24"/>
        </w:rPr>
        <w:t>（单位盖章）</w:t>
      </w:r>
      <w:r>
        <w:rPr>
          <w:rFonts w:hint="eastAsia" w:hAnsi="宋体"/>
          <w:sz w:val="24"/>
          <w:szCs w:val="24"/>
        </w:rPr>
        <w:t>：</w:t>
      </w:r>
      <w:r>
        <w:rPr>
          <w:rFonts w:hint="eastAsia" w:hAnsi="宋体"/>
          <w:sz w:val="24"/>
          <w:szCs w:val="24"/>
          <w:u w:val="single"/>
        </w:rPr>
        <w:t xml:space="preserve">       </w:t>
      </w:r>
    </w:p>
    <w:p w14:paraId="0A7EFE78">
      <w:pPr>
        <w:pStyle w:val="22"/>
        <w:ind w:firstLine="720"/>
        <w:rPr>
          <w:rFonts w:hAnsi="宋体"/>
          <w:sz w:val="24"/>
          <w:szCs w:val="24"/>
          <w:u w:val="single"/>
        </w:rPr>
      </w:pPr>
      <w:r>
        <w:rPr>
          <w:rFonts w:hint="eastAsia" w:hAnsi="宋体"/>
          <w:sz w:val="24"/>
          <w:szCs w:val="24"/>
        </w:rPr>
        <w:t>报价时间：</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 xml:space="preserve">日 </w:t>
      </w:r>
    </w:p>
    <w:p w14:paraId="64C1A82C">
      <w:pPr>
        <w:rPr>
          <w:rFonts w:ascii="宋体" w:hAnsi="宋体"/>
          <w:color w:val="000000"/>
          <w:szCs w:val="21"/>
        </w:rPr>
      </w:pPr>
    </w:p>
    <w:p w14:paraId="4AB13289">
      <w:pPr>
        <w:rPr>
          <w:rFonts w:ascii="宋体" w:hAnsi="宋体"/>
          <w:color w:val="000000"/>
          <w:szCs w:val="21"/>
        </w:rPr>
      </w:pPr>
    </w:p>
    <w:p w14:paraId="71CA0C74">
      <w:pPr>
        <w:rPr>
          <w:rFonts w:ascii="宋体" w:hAnsi="宋体"/>
          <w:color w:val="000000"/>
          <w:sz w:val="24"/>
          <w:szCs w:val="24"/>
        </w:rPr>
      </w:pPr>
      <w:r>
        <w:rPr>
          <w:rFonts w:hint="eastAsia" w:ascii="宋体" w:hAnsi="宋体"/>
          <w:color w:val="000000"/>
          <w:sz w:val="24"/>
          <w:szCs w:val="24"/>
        </w:rPr>
        <w:t>使用说明：</w:t>
      </w:r>
    </w:p>
    <w:p w14:paraId="207D4DF2">
      <w:pPr>
        <w:ind w:firstLine="480"/>
        <w:rPr>
          <w:rFonts w:ascii="宋体" w:hAnsi="宋体"/>
          <w:color w:val="000000"/>
          <w:sz w:val="24"/>
          <w:szCs w:val="24"/>
        </w:rPr>
      </w:pPr>
      <w:r>
        <w:rPr>
          <w:rFonts w:hint="eastAsia" w:ascii="宋体" w:hAnsi="宋体"/>
          <w:color w:val="000000"/>
          <w:sz w:val="24"/>
          <w:szCs w:val="24"/>
        </w:rPr>
        <w:t>该表供最终报价时使用，投标供应商须按规定的格式填写，供应商需将谈判报价表（最终报价）盖章携带作最终报价时使用</w:t>
      </w:r>
    </w:p>
    <w:p w14:paraId="64E50E18">
      <w:pPr>
        <w:spacing w:line="360" w:lineRule="auto"/>
        <w:jc w:val="both"/>
        <w:rPr>
          <w:sz w:val="24"/>
        </w:rPr>
      </w:pPr>
    </w:p>
    <w:p w14:paraId="496EDABA">
      <w:pPr>
        <w:rPr>
          <w:rFonts w:hint="eastAsia" w:ascii="宋体" w:hAnsi="宋体" w:cs="宋体"/>
          <w:b/>
          <w:bCs/>
          <w:sz w:val="28"/>
          <w:szCs w:val="28"/>
        </w:rPr>
      </w:pPr>
      <w:r>
        <w:rPr>
          <w:rFonts w:hint="eastAsia" w:ascii="宋体" w:hAnsi="宋体" w:cs="宋体"/>
          <w:b/>
          <w:bCs/>
          <w:sz w:val="28"/>
          <w:szCs w:val="28"/>
        </w:rPr>
        <w:br w:type="page"/>
      </w:r>
    </w:p>
    <w:p w14:paraId="73B27E46">
      <w:pPr>
        <w:widowControl/>
        <w:jc w:val="center"/>
        <w:rPr>
          <w:rFonts w:hint="eastAsia" w:ascii="宋体" w:hAnsi="宋体" w:cs="宋体"/>
          <w:sz w:val="28"/>
          <w:szCs w:val="28"/>
        </w:rPr>
      </w:pPr>
      <w:r>
        <w:rPr>
          <w:rFonts w:hint="eastAsia" w:ascii="宋体" w:hAnsi="宋体" w:cs="宋体"/>
          <w:b/>
          <w:sz w:val="28"/>
          <w:szCs w:val="28"/>
        </w:rPr>
        <w:t>小微企</w:t>
      </w:r>
      <w:r>
        <w:rPr>
          <w:rFonts w:hint="eastAsia" w:ascii="宋体" w:hAnsi="宋体" w:cs="宋体"/>
          <w:b/>
          <w:spacing w:val="-3"/>
          <w:sz w:val="28"/>
          <w:szCs w:val="28"/>
        </w:rPr>
        <w:t>业</w:t>
      </w:r>
      <w:r>
        <w:rPr>
          <w:rFonts w:hint="eastAsia" w:ascii="宋体" w:hAnsi="宋体" w:cs="宋体"/>
          <w:b/>
          <w:sz w:val="28"/>
          <w:szCs w:val="28"/>
        </w:rPr>
        <w:t>和残疾人福利性单位声明函</w:t>
      </w:r>
    </w:p>
    <w:p w14:paraId="4A3A0128">
      <w:pPr>
        <w:pStyle w:val="111"/>
        <w:numPr>
          <w:ilvl w:val="0"/>
          <w:numId w:val="0"/>
        </w:numPr>
        <w:ind w:leftChars="0"/>
        <w:jc w:val="center"/>
        <w:rPr>
          <w:rFonts w:hint="eastAsia" w:ascii="仿宋" w:hAnsi="仿宋" w:eastAsia="仿宋" w:cs="仿宋"/>
          <w:sz w:val="24"/>
          <w:szCs w:val="24"/>
          <w:highlight w:val="none"/>
        </w:rPr>
      </w:pPr>
      <w:bookmarkStart w:id="2" w:name="_Toc156490374"/>
      <w:r>
        <w:rPr>
          <w:rFonts w:hint="eastAsia" w:ascii="仿宋" w:hAnsi="仿宋" w:eastAsia="仿宋" w:cs="仿宋"/>
          <w:sz w:val="24"/>
          <w:szCs w:val="24"/>
          <w:highlight w:val="none"/>
        </w:rPr>
        <w:t>中小企业声明函（工程）</w:t>
      </w:r>
      <w:bookmarkEnd w:id="2"/>
    </w:p>
    <w:p w14:paraId="2707F36D">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本公司</w:t>
      </w:r>
      <w:r>
        <w:rPr>
          <w:rFonts w:hint="eastAsia" w:ascii="仿宋" w:hAnsi="仿宋" w:eastAsia="仿宋" w:cs="仿宋"/>
          <w:spacing w:val="6"/>
          <w:sz w:val="24"/>
          <w:szCs w:val="24"/>
          <w:highlight w:val="none"/>
          <w:u w:val="single"/>
        </w:rPr>
        <w:t>（联合体）</w:t>
      </w:r>
      <w:r>
        <w:rPr>
          <w:rFonts w:hint="eastAsia" w:ascii="仿宋" w:hAnsi="仿宋" w:eastAsia="仿宋" w:cs="仿宋"/>
          <w:spacing w:val="6"/>
          <w:sz w:val="24"/>
          <w:szCs w:val="24"/>
          <w:highlight w:val="none"/>
        </w:rPr>
        <w:t>郑重声明，根据《政府采购促进中小企业发展管理办法》（财库﹝2020﹞46 号）的规定，本公司</w:t>
      </w:r>
      <w:r>
        <w:rPr>
          <w:rFonts w:hint="eastAsia" w:ascii="仿宋" w:hAnsi="仿宋" w:eastAsia="仿宋" w:cs="仿宋"/>
          <w:spacing w:val="6"/>
          <w:sz w:val="24"/>
          <w:szCs w:val="24"/>
          <w:highlight w:val="none"/>
          <w:u w:val="single"/>
        </w:rPr>
        <w:t>（联合体）</w:t>
      </w:r>
      <w:r>
        <w:rPr>
          <w:rFonts w:hint="eastAsia" w:ascii="仿宋" w:hAnsi="仿宋" w:eastAsia="仿宋" w:cs="仿宋"/>
          <w:spacing w:val="6"/>
          <w:sz w:val="24"/>
          <w:szCs w:val="24"/>
          <w:highlight w:val="none"/>
        </w:rPr>
        <w:t>参加</w:t>
      </w:r>
      <w:r>
        <w:rPr>
          <w:rFonts w:hint="eastAsia" w:ascii="仿宋" w:hAnsi="仿宋" w:eastAsia="仿宋" w:cs="仿宋"/>
          <w:spacing w:val="6"/>
          <w:sz w:val="24"/>
          <w:szCs w:val="24"/>
          <w:highlight w:val="none"/>
          <w:u w:val="single"/>
        </w:rPr>
        <w:t xml:space="preserve"> （单位名称） </w:t>
      </w:r>
      <w:r>
        <w:rPr>
          <w:rFonts w:hint="eastAsia" w:ascii="仿宋" w:hAnsi="仿宋" w:eastAsia="仿宋" w:cs="仿宋"/>
          <w:spacing w:val="6"/>
          <w:sz w:val="24"/>
          <w:szCs w:val="24"/>
          <w:highlight w:val="none"/>
        </w:rPr>
        <w:t xml:space="preserve">的 </w:t>
      </w:r>
      <w:r>
        <w:rPr>
          <w:rFonts w:hint="eastAsia" w:ascii="仿宋" w:hAnsi="仿宋" w:eastAsia="仿宋" w:cs="仿宋"/>
          <w:spacing w:val="6"/>
          <w:sz w:val="24"/>
          <w:szCs w:val="24"/>
          <w:highlight w:val="none"/>
          <w:u w:val="single"/>
        </w:rPr>
        <w:t xml:space="preserve">（项目名称） </w:t>
      </w:r>
      <w:r>
        <w:rPr>
          <w:rFonts w:hint="eastAsia" w:ascii="仿宋" w:hAnsi="仿宋" w:eastAsia="仿宋" w:cs="仿宋"/>
          <w:spacing w:val="6"/>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BB08CB8">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spacing w:val="6"/>
          <w:sz w:val="24"/>
          <w:szCs w:val="24"/>
          <w:highlight w:val="none"/>
          <w:u w:val="single"/>
        </w:rPr>
      </w:pP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u w:val="single"/>
        </w:rPr>
        <w:t xml:space="preserve"> （标的名称） </w:t>
      </w:r>
      <w:r>
        <w:rPr>
          <w:rFonts w:hint="eastAsia" w:ascii="仿宋" w:hAnsi="仿宋" w:eastAsia="仿宋" w:cs="仿宋"/>
          <w:spacing w:val="6"/>
          <w:sz w:val="24"/>
          <w:szCs w:val="24"/>
          <w:highlight w:val="none"/>
        </w:rPr>
        <w:t>，属于</w:t>
      </w:r>
      <w:r>
        <w:rPr>
          <w:rFonts w:hint="eastAsia" w:ascii="仿宋" w:hAnsi="仿宋" w:eastAsia="仿宋" w:cs="仿宋"/>
          <w:spacing w:val="6"/>
          <w:sz w:val="24"/>
          <w:szCs w:val="24"/>
          <w:highlight w:val="none"/>
          <w:u w:val="single"/>
        </w:rPr>
        <w:t xml:space="preserve"> （采购文件中明确的所属行业） </w:t>
      </w:r>
      <w:r>
        <w:rPr>
          <w:rFonts w:hint="eastAsia" w:ascii="仿宋" w:hAnsi="仿宋" w:eastAsia="仿宋" w:cs="仿宋"/>
          <w:spacing w:val="6"/>
          <w:sz w:val="24"/>
          <w:szCs w:val="24"/>
          <w:highlight w:val="none"/>
        </w:rPr>
        <w:t>；承建（承接）企业为</w:t>
      </w:r>
      <w:r>
        <w:rPr>
          <w:rFonts w:hint="eastAsia" w:ascii="仿宋" w:hAnsi="仿宋" w:eastAsia="仿宋" w:cs="仿宋"/>
          <w:spacing w:val="6"/>
          <w:sz w:val="24"/>
          <w:szCs w:val="24"/>
          <w:highlight w:val="none"/>
          <w:u w:val="single"/>
        </w:rPr>
        <w:t xml:space="preserve"> （企业名称）  </w:t>
      </w:r>
      <w:r>
        <w:rPr>
          <w:rFonts w:hint="eastAsia" w:ascii="仿宋" w:hAnsi="仿宋" w:eastAsia="仿宋" w:cs="仿宋"/>
          <w:spacing w:val="6"/>
          <w:sz w:val="24"/>
          <w:szCs w:val="24"/>
          <w:highlight w:val="none"/>
        </w:rPr>
        <w:t>，从业人员</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人，营业收入为</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万元，资产总额为</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万元，属于</w:t>
      </w:r>
      <w:r>
        <w:rPr>
          <w:rFonts w:hint="eastAsia" w:ascii="仿宋" w:hAnsi="仿宋" w:eastAsia="仿宋" w:cs="仿宋"/>
          <w:spacing w:val="6"/>
          <w:sz w:val="24"/>
          <w:szCs w:val="24"/>
          <w:highlight w:val="none"/>
          <w:u w:val="single"/>
        </w:rPr>
        <w:t>（中型企业、小型企业、微型企业）</w:t>
      </w:r>
      <w:r>
        <w:rPr>
          <w:rFonts w:hint="eastAsia" w:ascii="仿宋" w:hAnsi="仿宋" w:eastAsia="仿宋" w:cs="仿宋"/>
          <w:spacing w:val="6"/>
          <w:sz w:val="24"/>
          <w:szCs w:val="24"/>
          <w:highlight w:val="none"/>
        </w:rPr>
        <w:t>；</w:t>
      </w:r>
    </w:p>
    <w:p w14:paraId="1594858A">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spacing w:val="6"/>
          <w:sz w:val="24"/>
          <w:szCs w:val="24"/>
          <w:highlight w:val="none"/>
          <w:u w:val="single"/>
        </w:rPr>
      </w:pPr>
      <w:r>
        <w:rPr>
          <w:rFonts w:hint="eastAsia" w:ascii="仿宋" w:hAnsi="仿宋" w:eastAsia="仿宋" w:cs="仿宋"/>
          <w:spacing w:val="6"/>
          <w:sz w:val="24"/>
          <w:szCs w:val="24"/>
          <w:highlight w:val="none"/>
        </w:rPr>
        <w:t>2.</w:t>
      </w:r>
      <w:r>
        <w:rPr>
          <w:rFonts w:hint="eastAsia" w:ascii="仿宋" w:hAnsi="仿宋" w:eastAsia="仿宋" w:cs="仿宋"/>
          <w:spacing w:val="6"/>
          <w:sz w:val="24"/>
          <w:szCs w:val="24"/>
          <w:highlight w:val="none"/>
          <w:u w:val="single"/>
        </w:rPr>
        <w:t xml:space="preserve"> （标的名称） </w:t>
      </w:r>
      <w:r>
        <w:rPr>
          <w:rFonts w:hint="eastAsia" w:ascii="仿宋" w:hAnsi="仿宋" w:eastAsia="仿宋" w:cs="仿宋"/>
          <w:spacing w:val="6"/>
          <w:sz w:val="24"/>
          <w:szCs w:val="24"/>
          <w:highlight w:val="none"/>
        </w:rPr>
        <w:t>，属于</w:t>
      </w:r>
      <w:r>
        <w:rPr>
          <w:rFonts w:hint="eastAsia" w:ascii="仿宋" w:hAnsi="仿宋" w:eastAsia="仿宋" w:cs="仿宋"/>
          <w:spacing w:val="6"/>
          <w:sz w:val="24"/>
          <w:szCs w:val="24"/>
          <w:highlight w:val="none"/>
          <w:u w:val="single"/>
        </w:rPr>
        <w:t xml:space="preserve"> （采购文件中明确的所属行业） </w:t>
      </w:r>
      <w:r>
        <w:rPr>
          <w:rFonts w:hint="eastAsia" w:ascii="仿宋" w:hAnsi="仿宋" w:eastAsia="仿宋" w:cs="仿宋"/>
          <w:spacing w:val="6"/>
          <w:sz w:val="24"/>
          <w:szCs w:val="24"/>
          <w:highlight w:val="none"/>
        </w:rPr>
        <w:t>；承建（承接）企业为</w:t>
      </w:r>
      <w:r>
        <w:rPr>
          <w:rFonts w:hint="eastAsia" w:ascii="仿宋" w:hAnsi="仿宋" w:eastAsia="仿宋" w:cs="仿宋"/>
          <w:spacing w:val="6"/>
          <w:sz w:val="24"/>
          <w:szCs w:val="24"/>
          <w:highlight w:val="none"/>
          <w:u w:val="single"/>
        </w:rPr>
        <w:t xml:space="preserve"> （企业名称）  </w:t>
      </w:r>
      <w:r>
        <w:rPr>
          <w:rFonts w:hint="eastAsia" w:ascii="仿宋" w:hAnsi="仿宋" w:eastAsia="仿宋" w:cs="仿宋"/>
          <w:spacing w:val="6"/>
          <w:sz w:val="24"/>
          <w:szCs w:val="24"/>
          <w:highlight w:val="none"/>
        </w:rPr>
        <w:t>，从业人员</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人，营业收入为</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万元，资产总额为</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
          <w:sz w:val="24"/>
          <w:szCs w:val="24"/>
          <w:highlight w:val="none"/>
        </w:rPr>
        <w:t>万元，属于</w:t>
      </w:r>
      <w:r>
        <w:rPr>
          <w:rFonts w:hint="eastAsia" w:ascii="仿宋" w:hAnsi="仿宋" w:eastAsia="仿宋" w:cs="仿宋"/>
          <w:spacing w:val="6"/>
          <w:sz w:val="24"/>
          <w:szCs w:val="24"/>
          <w:highlight w:val="none"/>
          <w:u w:val="single"/>
        </w:rPr>
        <w:t>（中型企业、小型企业、微型企业）</w:t>
      </w:r>
      <w:r>
        <w:rPr>
          <w:rFonts w:hint="eastAsia" w:ascii="仿宋" w:hAnsi="仿宋" w:eastAsia="仿宋" w:cs="仿宋"/>
          <w:spacing w:val="6"/>
          <w:sz w:val="24"/>
          <w:szCs w:val="24"/>
          <w:highlight w:val="none"/>
        </w:rPr>
        <w:t>；</w:t>
      </w:r>
    </w:p>
    <w:p w14:paraId="7E62AAF3">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w:t>
      </w:r>
    </w:p>
    <w:p w14:paraId="27990B24">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以上企业，不属于大企业的分支机构，不存在控股股东为大企业的情形，也不存在与大企业的负责人为同一人的情形。</w:t>
      </w:r>
    </w:p>
    <w:p w14:paraId="3189CD84">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本企业对上述声明内容的真实性负责。如有虚假，将依法承担相应责任。</w:t>
      </w:r>
    </w:p>
    <w:p w14:paraId="022C06D7">
      <w:pPr>
        <w:keepNext w:val="0"/>
        <w:keepLines w:val="0"/>
        <w:pageBreakBefore w:val="0"/>
        <w:widowControl w:val="0"/>
        <w:kinsoku/>
        <w:wordWrap/>
        <w:overflowPunct/>
        <w:topLinePunct w:val="0"/>
        <w:autoSpaceDE/>
        <w:autoSpaceDN/>
        <w:bidi w:val="0"/>
        <w:adjustRightInd/>
        <w:snapToGrid/>
        <w:spacing w:line="500" w:lineRule="exact"/>
        <w:ind w:right="1008" w:firstLine="4788" w:firstLineChars="1900"/>
        <w:textAlignment w:val="auto"/>
        <w:rPr>
          <w:rFonts w:hint="eastAsia" w:ascii="仿宋" w:hAnsi="仿宋" w:eastAsia="仿宋" w:cs="仿宋"/>
          <w:spacing w:val="6"/>
          <w:sz w:val="24"/>
          <w:szCs w:val="24"/>
          <w:highlight w:val="none"/>
        </w:rPr>
      </w:pPr>
    </w:p>
    <w:p w14:paraId="0B377F61">
      <w:pPr>
        <w:keepNext w:val="0"/>
        <w:keepLines w:val="0"/>
        <w:pageBreakBefore w:val="0"/>
        <w:widowControl w:val="0"/>
        <w:kinsoku/>
        <w:wordWrap/>
        <w:overflowPunct/>
        <w:topLinePunct w:val="0"/>
        <w:autoSpaceDE/>
        <w:autoSpaceDN/>
        <w:bidi w:val="0"/>
        <w:adjustRightInd/>
        <w:snapToGrid/>
        <w:spacing w:line="500" w:lineRule="exact"/>
        <w:ind w:right="1008" w:firstLine="4788" w:firstLineChars="1900"/>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企业名称：</w:t>
      </w:r>
    </w:p>
    <w:p w14:paraId="355E7BB7">
      <w:pPr>
        <w:keepNext w:val="0"/>
        <w:keepLines w:val="0"/>
        <w:pageBreakBefore w:val="0"/>
        <w:widowControl w:val="0"/>
        <w:kinsoku/>
        <w:wordWrap/>
        <w:overflowPunct/>
        <w:topLinePunct w:val="0"/>
        <w:autoSpaceDE/>
        <w:autoSpaceDN/>
        <w:bidi w:val="0"/>
        <w:adjustRightInd/>
        <w:snapToGrid/>
        <w:spacing w:line="500" w:lineRule="exact"/>
        <w:ind w:right="1008" w:firstLine="4788" w:firstLineChars="1900"/>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日 期：</w:t>
      </w:r>
    </w:p>
    <w:p w14:paraId="11276CFF">
      <w:pPr>
        <w:keepNext w:val="0"/>
        <w:keepLines w:val="0"/>
        <w:pageBreakBefore w:val="0"/>
        <w:widowControl w:val="0"/>
        <w:kinsoku/>
        <w:wordWrap/>
        <w:overflowPunct/>
        <w:topLinePunct w:val="0"/>
        <w:autoSpaceDE/>
        <w:autoSpaceDN/>
        <w:bidi w:val="0"/>
        <w:adjustRightInd/>
        <w:snapToGrid/>
        <w:spacing w:line="500" w:lineRule="exact"/>
        <w:ind w:firstLine="506" w:firstLineChars="200"/>
        <w:textAlignment w:val="auto"/>
        <w:rPr>
          <w:rFonts w:hint="eastAsia" w:ascii="仿宋" w:hAnsi="仿宋" w:eastAsia="仿宋" w:cs="仿宋"/>
          <w:spacing w:val="6"/>
          <w:sz w:val="24"/>
          <w:szCs w:val="24"/>
          <w:highlight w:val="none"/>
        </w:rPr>
      </w:pPr>
      <w:r>
        <w:rPr>
          <w:rFonts w:hint="eastAsia" w:ascii="仿宋" w:hAnsi="仿宋" w:eastAsia="仿宋" w:cs="仿宋"/>
          <w:b/>
          <w:bCs/>
          <w:spacing w:val="6"/>
          <w:sz w:val="24"/>
          <w:szCs w:val="24"/>
          <w:highlight w:val="none"/>
        </w:rPr>
        <w:t>说明：</w:t>
      </w:r>
      <w:r>
        <w:rPr>
          <w:rFonts w:hint="eastAsia" w:ascii="仿宋" w:hAnsi="仿宋" w:eastAsia="仿宋" w:cs="仿宋"/>
          <w:spacing w:val="6"/>
          <w:sz w:val="24"/>
          <w:szCs w:val="24"/>
          <w:highlight w:val="none"/>
        </w:rPr>
        <w:t>从业人员、营业收入、资产总额填报上一年度数据，无上一年度数据的新成立企业可不填报。</w:t>
      </w:r>
    </w:p>
    <w:p w14:paraId="1F4266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p>
    <w:p w14:paraId="3089F424">
      <w:pPr>
        <w:pStyle w:val="19"/>
        <w:spacing w:line="520" w:lineRule="exact"/>
        <w:ind w:firstLine="5596" w:firstLineChars="2332"/>
        <w:jc w:val="right"/>
        <w:rPr>
          <w:rFonts w:hint="eastAsia" w:ascii="宋体" w:hAnsi="宋体" w:eastAsia="宋体" w:cs="宋体"/>
          <w:sz w:val="24"/>
          <w:szCs w:val="24"/>
        </w:rPr>
      </w:pPr>
    </w:p>
    <w:p w14:paraId="1A898ED2">
      <w:pPr>
        <w:spacing w:line="360" w:lineRule="auto"/>
        <w:jc w:val="center"/>
        <w:rPr>
          <w:rFonts w:hint="eastAsia" w:ascii="宋体" w:hAnsi="宋体" w:cs="宋体"/>
          <w:b/>
          <w:kern w:val="0"/>
          <w:sz w:val="24"/>
          <w:szCs w:val="24"/>
        </w:rPr>
        <w:sectPr>
          <w:headerReference r:id="rId9" w:type="default"/>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cs="宋体"/>
          <w:position w:val="6"/>
          <w:sz w:val="24"/>
          <w:szCs w:val="24"/>
          <w:lang w:val="en-US" w:eastAsia="zh-CN"/>
        </w:rPr>
        <w:t xml:space="preserve">                                  </w:t>
      </w:r>
    </w:p>
    <w:tbl>
      <w:tblPr>
        <w:tblStyle w:val="33"/>
        <w:tblW w:w="0" w:type="auto"/>
        <w:jc w:val="center"/>
        <w:tblLayout w:type="fixed"/>
        <w:tblCellMar>
          <w:top w:w="0" w:type="dxa"/>
          <w:left w:w="108" w:type="dxa"/>
          <w:bottom w:w="0" w:type="dxa"/>
          <w:right w:w="108" w:type="dxa"/>
        </w:tblCellMar>
      </w:tblPr>
      <w:tblGrid>
        <w:gridCol w:w="449"/>
        <w:gridCol w:w="2019"/>
        <w:gridCol w:w="1127"/>
        <w:gridCol w:w="1015"/>
        <w:gridCol w:w="950"/>
        <w:gridCol w:w="974"/>
        <w:gridCol w:w="928"/>
        <w:gridCol w:w="1146"/>
        <w:gridCol w:w="1151"/>
        <w:gridCol w:w="970"/>
        <w:gridCol w:w="1014"/>
        <w:gridCol w:w="1091"/>
        <w:gridCol w:w="1002"/>
        <w:gridCol w:w="1024"/>
      </w:tblGrid>
      <w:tr w14:paraId="17B5B686">
        <w:tblPrEx>
          <w:tblCellMar>
            <w:top w:w="0" w:type="dxa"/>
            <w:left w:w="108" w:type="dxa"/>
            <w:bottom w:w="0" w:type="dxa"/>
            <w:right w:w="108" w:type="dxa"/>
          </w:tblCellMar>
        </w:tblPrEx>
        <w:trPr>
          <w:trHeight w:val="90" w:hRule="atLeast"/>
          <w:tblHeader/>
          <w:jc w:val="center"/>
        </w:trPr>
        <w:tc>
          <w:tcPr>
            <w:tcW w:w="449" w:type="dxa"/>
            <w:vMerge w:val="restart"/>
            <w:tcBorders>
              <w:top w:val="single" w:color="auto" w:sz="4" w:space="0"/>
              <w:left w:val="single" w:color="auto" w:sz="4" w:space="0"/>
              <w:right w:val="single" w:color="auto" w:sz="4" w:space="0"/>
            </w:tcBorders>
            <w:noWrap w:val="0"/>
            <w:vAlign w:val="center"/>
          </w:tcPr>
          <w:p w14:paraId="4E580E62">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序号</w:t>
            </w:r>
          </w:p>
        </w:tc>
        <w:tc>
          <w:tcPr>
            <w:tcW w:w="2019" w:type="dxa"/>
            <w:vMerge w:val="restart"/>
            <w:tcBorders>
              <w:top w:val="single" w:color="auto" w:sz="4" w:space="0"/>
              <w:left w:val="nil"/>
              <w:right w:val="single" w:color="auto" w:sz="4" w:space="0"/>
            </w:tcBorders>
            <w:noWrap w:val="0"/>
            <w:vAlign w:val="center"/>
          </w:tcPr>
          <w:p w14:paraId="08C86696">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行业</w:t>
            </w:r>
          </w:p>
        </w:tc>
        <w:tc>
          <w:tcPr>
            <w:tcW w:w="3092" w:type="dxa"/>
            <w:gridSpan w:val="3"/>
            <w:tcBorders>
              <w:top w:val="single" w:color="auto" w:sz="4" w:space="0"/>
              <w:left w:val="nil"/>
              <w:bottom w:val="single" w:color="auto" w:sz="4" w:space="0"/>
              <w:right w:val="single" w:color="auto" w:sz="4" w:space="0"/>
            </w:tcBorders>
            <w:noWrap w:val="0"/>
            <w:vAlign w:val="center"/>
          </w:tcPr>
          <w:p w14:paraId="35B9DB05">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大型企业</w:t>
            </w:r>
          </w:p>
        </w:tc>
        <w:tc>
          <w:tcPr>
            <w:tcW w:w="3048" w:type="dxa"/>
            <w:gridSpan w:val="3"/>
            <w:tcBorders>
              <w:top w:val="single" w:color="auto" w:sz="4" w:space="0"/>
              <w:left w:val="nil"/>
              <w:bottom w:val="single" w:color="auto" w:sz="4" w:space="0"/>
              <w:right w:val="single" w:color="auto" w:sz="4" w:space="0"/>
            </w:tcBorders>
            <w:noWrap w:val="0"/>
            <w:vAlign w:val="center"/>
          </w:tcPr>
          <w:p w14:paraId="1ED3ECC5">
            <w:pPr>
              <w:spacing w:line="240" w:lineRule="atLeast"/>
              <w:ind w:left="-48" w:leftChars="-23" w:right="-65" w:rightChars="-31" w:firstLine="482" w:firstLineChars="200"/>
              <w:jc w:val="center"/>
              <w:rPr>
                <w:rFonts w:hint="eastAsia" w:ascii="宋体" w:hAnsi="宋体" w:cs="宋体"/>
                <w:b/>
                <w:kern w:val="0"/>
                <w:sz w:val="24"/>
                <w:szCs w:val="24"/>
              </w:rPr>
            </w:pPr>
            <w:r>
              <w:rPr>
                <w:rFonts w:hint="eastAsia" w:ascii="宋体" w:hAnsi="宋体" w:cs="宋体"/>
                <w:b/>
                <w:kern w:val="0"/>
                <w:sz w:val="24"/>
                <w:szCs w:val="24"/>
              </w:rPr>
              <w:t>中型企业</w:t>
            </w:r>
          </w:p>
        </w:tc>
        <w:tc>
          <w:tcPr>
            <w:tcW w:w="3135" w:type="dxa"/>
            <w:gridSpan w:val="3"/>
            <w:tcBorders>
              <w:top w:val="single" w:color="auto" w:sz="4" w:space="0"/>
              <w:left w:val="nil"/>
              <w:bottom w:val="single" w:color="auto" w:sz="4" w:space="0"/>
              <w:right w:val="single" w:color="auto" w:sz="4" w:space="0"/>
            </w:tcBorders>
            <w:noWrap w:val="0"/>
            <w:vAlign w:val="center"/>
          </w:tcPr>
          <w:p w14:paraId="022EC64D">
            <w:pPr>
              <w:spacing w:line="240" w:lineRule="atLeast"/>
              <w:ind w:left="-48" w:leftChars="-23" w:right="-65" w:rightChars="-31" w:firstLine="482" w:firstLineChars="200"/>
              <w:jc w:val="center"/>
              <w:rPr>
                <w:rFonts w:hint="eastAsia" w:ascii="宋体" w:hAnsi="宋体" w:cs="宋体"/>
                <w:b/>
                <w:kern w:val="0"/>
                <w:sz w:val="24"/>
                <w:szCs w:val="24"/>
              </w:rPr>
            </w:pPr>
            <w:r>
              <w:rPr>
                <w:rFonts w:hint="eastAsia" w:ascii="宋体" w:hAnsi="宋体" w:cs="宋体"/>
                <w:b/>
                <w:kern w:val="0"/>
                <w:sz w:val="24"/>
                <w:szCs w:val="24"/>
              </w:rPr>
              <w:t>小型企业</w:t>
            </w:r>
          </w:p>
        </w:tc>
        <w:tc>
          <w:tcPr>
            <w:tcW w:w="3117" w:type="dxa"/>
            <w:gridSpan w:val="3"/>
            <w:tcBorders>
              <w:top w:val="single" w:color="auto" w:sz="4" w:space="0"/>
              <w:left w:val="nil"/>
              <w:bottom w:val="single" w:color="auto" w:sz="4" w:space="0"/>
              <w:right w:val="single" w:color="auto" w:sz="4" w:space="0"/>
            </w:tcBorders>
            <w:noWrap w:val="0"/>
            <w:vAlign w:val="center"/>
          </w:tcPr>
          <w:p w14:paraId="54BA4F02">
            <w:pPr>
              <w:spacing w:line="240" w:lineRule="atLeast"/>
              <w:ind w:left="-48" w:leftChars="-23" w:right="-65" w:rightChars="-31" w:firstLine="482" w:firstLineChars="200"/>
              <w:jc w:val="center"/>
              <w:rPr>
                <w:rFonts w:hint="eastAsia" w:ascii="宋体" w:hAnsi="宋体" w:cs="宋体"/>
                <w:b/>
                <w:kern w:val="0"/>
                <w:sz w:val="24"/>
                <w:szCs w:val="24"/>
              </w:rPr>
            </w:pPr>
            <w:r>
              <w:rPr>
                <w:rFonts w:hint="eastAsia" w:ascii="宋体" w:hAnsi="宋体" w:cs="宋体"/>
                <w:b/>
                <w:kern w:val="0"/>
                <w:sz w:val="24"/>
                <w:szCs w:val="24"/>
              </w:rPr>
              <w:t>微型企业</w:t>
            </w:r>
          </w:p>
        </w:tc>
      </w:tr>
      <w:tr w14:paraId="0C8830C8">
        <w:tblPrEx>
          <w:tblCellMar>
            <w:top w:w="0" w:type="dxa"/>
            <w:left w:w="108" w:type="dxa"/>
            <w:bottom w:w="0" w:type="dxa"/>
            <w:right w:w="108" w:type="dxa"/>
          </w:tblCellMar>
        </w:tblPrEx>
        <w:trPr>
          <w:trHeight w:val="90" w:hRule="atLeast"/>
          <w:tblHeader/>
          <w:jc w:val="center"/>
        </w:trPr>
        <w:tc>
          <w:tcPr>
            <w:tcW w:w="449" w:type="dxa"/>
            <w:vMerge w:val="continue"/>
            <w:tcBorders>
              <w:left w:val="single" w:color="auto" w:sz="4" w:space="0"/>
              <w:bottom w:val="single" w:color="auto" w:sz="4" w:space="0"/>
              <w:right w:val="single" w:color="auto" w:sz="4" w:space="0"/>
            </w:tcBorders>
            <w:noWrap w:val="0"/>
            <w:vAlign w:val="center"/>
          </w:tcPr>
          <w:p w14:paraId="323E0705">
            <w:pPr>
              <w:spacing w:line="240" w:lineRule="atLeast"/>
              <w:ind w:left="-48" w:leftChars="-23" w:right="-65" w:rightChars="-31" w:firstLine="482" w:firstLineChars="200"/>
              <w:jc w:val="center"/>
              <w:rPr>
                <w:rFonts w:hint="eastAsia" w:ascii="宋体" w:hAnsi="宋体" w:cs="宋体"/>
                <w:b/>
                <w:kern w:val="0"/>
                <w:sz w:val="24"/>
                <w:szCs w:val="24"/>
              </w:rPr>
            </w:pPr>
          </w:p>
        </w:tc>
        <w:tc>
          <w:tcPr>
            <w:tcW w:w="2019" w:type="dxa"/>
            <w:vMerge w:val="continue"/>
            <w:tcBorders>
              <w:left w:val="nil"/>
              <w:bottom w:val="single" w:color="auto" w:sz="4" w:space="0"/>
              <w:right w:val="single" w:color="auto" w:sz="4" w:space="0"/>
            </w:tcBorders>
            <w:noWrap w:val="0"/>
            <w:vAlign w:val="center"/>
          </w:tcPr>
          <w:p w14:paraId="3B0F626D">
            <w:pPr>
              <w:spacing w:line="240" w:lineRule="atLeast"/>
              <w:ind w:left="-48" w:leftChars="-23" w:right="-65" w:rightChars="-31" w:firstLine="482" w:firstLineChars="200"/>
              <w:jc w:val="center"/>
              <w:rPr>
                <w:rFonts w:hint="eastAsia" w:ascii="宋体" w:hAnsi="宋体" w:cs="宋体"/>
                <w:b/>
                <w:kern w:val="0"/>
                <w:sz w:val="24"/>
                <w:szCs w:val="24"/>
              </w:rPr>
            </w:pPr>
          </w:p>
        </w:tc>
        <w:tc>
          <w:tcPr>
            <w:tcW w:w="1127" w:type="dxa"/>
            <w:tcBorders>
              <w:top w:val="nil"/>
              <w:left w:val="nil"/>
              <w:bottom w:val="single" w:color="auto" w:sz="4" w:space="0"/>
              <w:right w:val="single" w:color="auto" w:sz="4" w:space="0"/>
            </w:tcBorders>
            <w:noWrap w:val="0"/>
            <w:vAlign w:val="center"/>
          </w:tcPr>
          <w:p w14:paraId="3AC6D8FF">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营业收入(万元)</w:t>
            </w:r>
          </w:p>
        </w:tc>
        <w:tc>
          <w:tcPr>
            <w:tcW w:w="1015" w:type="dxa"/>
            <w:tcBorders>
              <w:top w:val="nil"/>
              <w:left w:val="nil"/>
              <w:bottom w:val="single" w:color="auto" w:sz="4" w:space="0"/>
              <w:right w:val="single" w:color="auto" w:sz="4" w:space="0"/>
            </w:tcBorders>
            <w:noWrap w:val="0"/>
            <w:vAlign w:val="center"/>
          </w:tcPr>
          <w:p w14:paraId="54A7258A">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从业人员(人)</w:t>
            </w:r>
          </w:p>
        </w:tc>
        <w:tc>
          <w:tcPr>
            <w:tcW w:w="950" w:type="dxa"/>
            <w:tcBorders>
              <w:top w:val="nil"/>
              <w:left w:val="nil"/>
              <w:bottom w:val="single" w:color="auto" w:sz="4" w:space="0"/>
              <w:right w:val="single" w:color="auto" w:sz="4" w:space="0"/>
            </w:tcBorders>
            <w:noWrap w:val="0"/>
            <w:vAlign w:val="center"/>
          </w:tcPr>
          <w:p w14:paraId="5B1055A5">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总资产</w:t>
            </w:r>
          </w:p>
          <w:p w14:paraId="28D46829">
            <w:pPr>
              <w:spacing w:line="240" w:lineRule="atLeast"/>
              <w:ind w:left="-48" w:leftChars="-23" w:right="-65" w:rightChars="-31"/>
              <w:jc w:val="center"/>
              <w:rPr>
                <w:rFonts w:hint="eastAsia" w:ascii="宋体" w:hAnsi="宋体" w:cs="宋体"/>
                <w:b/>
                <w:kern w:val="0"/>
                <w:sz w:val="24"/>
                <w:szCs w:val="24"/>
              </w:rPr>
            </w:pPr>
            <w:r>
              <w:rPr>
                <w:rFonts w:hint="eastAsia" w:ascii="宋体" w:hAnsi="宋体" w:cs="宋体"/>
                <w:b/>
                <w:kern w:val="0"/>
                <w:sz w:val="24"/>
                <w:szCs w:val="24"/>
              </w:rPr>
              <w:t>(万元)</w:t>
            </w:r>
          </w:p>
        </w:tc>
        <w:tc>
          <w:tcPr>
            <w:tcW w:w="974" w:type="dxa"/>
            <w:tcBorders>
              <w:top w:val="nil"/>
              <w:left w:val="nil"/>
              <w:bottom w:val="single" w:color="auto" w:sz="4" w:space="0"/>
              <w:right w:val="single" w:color="auto" w:sz="4" w:space="0"/>
            </w:tcBorders>
            <w:noWrap w:val="0"/>
            <w:vAlign w:val="center"/>
          </w:tcPr>
          <w:p w14:paraId="2993BA79">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营业收入(万元)</w:t>
            </w:r>
          </w:p>
        </w:tc>
        <w:tc>
          <w:tcPr>
            <w:tcW w:w="928" w:type="dxa"/>
            <w:tcBorders>
              <w:top w:val="nil"/>
              <w:left w:val="nil"/>
              <w:bottom w:val="single" w:color="auto" w:sz="4" w:space="0"/>
              <w:right w:val="single" w:color="auto" w:sz="4" w:space="0"/>
            </w:tcBorders>
            <w:noWrap w:val="0"/>
            <w:vAlign w:val="center"/>
          </w:tcPr>
          <w:p w14:paraId="3E3D2D91">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从业人员(人)</w:t>
            </w:r>
          </w:p>
        </w:tc>
        <w:tc>
          <w:tcPr>
            <w:tcW w:w="1146" w:type="dxa"/>
            <w:tcBorders>
              <w:top w:val="nil"/>
              <w:left w:val="nil"/>
              <w:bottom w:val="single" w:color="auto" w:sz="4" w:space="0"/>
              <w:right w:val="single" w:color="auto" w:sz="4" w:space="0"/>
            </w:tcBorders>
            <w:noWrap w:val="0"/>
            <w:vAlign w:val="center"/>
          </w:tcPr>
          <w:p w14:paraId="09CA00D8">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总资产</w:t>
            </w:r>
          </w:p>
          <w:p w14:paraId="4001BC4F">
            <w:pPr>
              <w:spacing w:line="240" w:lineRule="atLeast"/>
              <w:ind w:left="-48" w:leftChars="-23" w:right="-65" w:rightChars="-31"/>
              <w:jc w:val="center"/>
              <w:rPr>
                <w:rFonts w:hint="eastAsia" w:ascii="宋体" w:hAnsi="宋体" w:cs="宋体"/>
                <w:b/>
                <w:kern w:val="0"/>
                <w:sz w:val="24"/>
                <w:szCs w:val="24"/>
              </w:rPr>
            </w:pPr>
            <w:r>
              <w:rPr>
                <w:rFonts w:hint="eastAsia" w:ascii="宋体" w:hAnsi="宋体" w:cs="宋体"/>
                <w:b/>
                <w:kern w:val="0"/>
                <w:sz w:val="24"/>
                <w:szCs w:val="24"/>
              </w:rPr>
              <w:t>(万元)</w:t>
            </w:r>
          </w:p>
        </w:tc>
        <w:tc>
          <w:tcPr>
            <w:tcW w:w="1151" w:type="dxa"/>
            <w:tcBorders>
              <w:top w:val="nil"/>
              <w:left w:val="nil"/>
              <w:bottom w:val="single" w:color="auto" w:sz="4" w:space="0"/>
              <w:right w:val="single" w:color="auto" w:sz="4" w:space="0"/>
            </w:tcBorders>
            <w:noWrap w:val="0"/>
            <w:vAlign w:val="center"/>
          </w:tcPr>
          <w:p w14:paraId="773F343D">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营业收入</w:t>
            </w:r>
          </w:p>
          <w:p w14:paraId="045F8AFC">
            <w:pPr>
              <w:spacing w:line="240" w:lineRule="atLeast"/>
              <w:ind w:left="-48" w:leftChars="-23" w:right="-65" w:rightChars="-31"/>
              <w:jc w:val="center"/>
              <w:rPr>
                <w:rFonts w:hint="eastAsia" w:ascii="宋体" w:hAnsi="宋体" w:cs="宋体"/>
                <w:b/>
                <w:kern w:val="0"/>
                <w:sz w:val="24"/>
                <w:szCs w:val="24"/>
              </w:rPr>
            </w:pPr>
            <w:r>
              <w:rPr>
                <w:rFonts w:hint="eastAsia" w:ascii="宋体" w:hAnsi="宋体" w:cs="宋体"/>
                <w:b/>
                <w:kern w:val="0"/>
                <w:sz w:val="24"/>
                <w:szCs w:val="24"/>
              </w:rPr>
              <w:t>(万元)</w:t>
            </w:r>
          </w:p>
        </w:tc>
        <w:tc>
          <w:tcPr>
            <w:tcW w:w="970" w:type="dxa"/>
            <w:tcBorders>
              <w:top w:val="nil"/>
              <w:left w:val="nil"/>
              <w:bottom w:val="single" w:color="auto" w:sz="4" w:space="0"/>
              <w:right w:val="single" w:color="auto" w:sz="4" w:space="0"/>
            </w:tcBorders>
            <w:noWrap w:val="0"/>
            <w:vAlign w:val="center"/>
          </w:tcPr>
          <w:p w14:paraId="754898F9">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从业人员(人)</w:t>
            </w:r>
          </w:p>
        </w:tc>
        <w:tc>
          <w:tcPr>
            <w:tcW w:w="1014" w:type="dxa"/>
            <w:tcBorders>
              <w:top w:val="nil"/>
              <w:left w:val="nil"/>
              <w:bottom w:val="single" w:color="auto" w:sz="4" w:space="0"/>
              <w:right w:val="single" w:color="auto" w:sz="4" w:space="0"/>
            </w:tcBorders>
            <w:noWrap w:val="0"/>
            <w:vAlign w:val="center"/>
          </w:tcPr>
          <w:p w14:paraId="3B235D41">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总资产</w:t>
            </w:r>
          </w:p>
          <w:p w14:paraId="3F628939">
            <w:pPr>
              <w:spacing w:line="240" w:lineRule="atLeast"/>
              <w:ind w:left="-48" w:leftChars="-23" w:right="-65" w:rightChars="-31"/>
              <w:jc w:val="center"/>
              <w:rPr>
                <w:rFonts w:hint="eastAsia" w:ascii="宋体" w:hAnsi="宋体" w:cs="宋体"/>
                <w:b/>
                <w:kern w:val="0"/>
                <w:sz w:val="24"/>
                <w:szCs w:val="24"/>
              </w:rPr>
            </w:pPr>
            <w:r>
              <w:rPr>
                <w:rFonts w:hint="eastAsia" w:ascii="宋体" w:hAnsi="宋体" w:cs="宋体"/>
                <w:b/>
                <w:kern w:val="0"/>
                <w:sz w:val="24"/>
                <w:szCs w:val="24"/>
              </w:rPr>
              <w:t>(万元)</w:t>
            </w:r>
          </w:p>
        </w:tc>
        <w:tc>
          <w:tcPr>
            <w:tcW w:w="1091" w:type="dxa"/>
            <w:tcBorders>
              <w:top w:val="nil"/>
              <w:left w:val="nil"/>
              <w:bottom w:val="single" w:color="auto" w:sz="4" w:space="0"/>
              <w:right w:val="single" w:color="auto" w:sz="4" w:space="0"/>
            </w:tcBorders>
            <w:noWrap w:val="0"/>
            <w:vAlign w:val="center"/>
          </w:tcPr>
          <w:p w14:paraId="2551973E">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营业收入(万元)</w:t>
            </w:r>
          </w:p>
        </w:tc>
        <w:tc>
          <w:tcPr>
            <w:tcW w:w="1002" w:type="dxa"/>
            <w:tcBorders>
              <w:top w:val="nil"/>
              <w:left w:val="nil"/>
              <w:bottom w:val="single" w:color="auto" w:sz="4" w:space="0"/>
              <w:right w:val="single" w:color="auto" w:sz="4" w:space="0"/>
            </w:tcBorders>
            <w:noWrap w:val="0"/>
            <w:vAlign w:val="center"/>
          </w:tcPr>
          <w:p w14:paraId="2697C4E6">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从业人员(人)</w:t>
            </w:r>
          </w:p>
        </w:tc>
        <w:tc>
          <w:tcPr>
            <w:tcW w:w="1024" w:type="dxa"/>
            <w:tcBorders>
              <w:top w:val="nil"/>
              <w:left w:val="nil"/>
              <w:bottom w:val="single" w:color="auto" w:sz="4" w:space="0"/>
              <w:right w:val="single" w:color="auto" w:sz="4" w:space="0"/>
            </w:tcBorders>
            <w:noWrap w:val="0"/>
            <w:vAlign w:val="center"/>
          </w:tcPr>
          <w:p w14:paraId="4B3D4F19">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总资产(万元)</w:t>
            </w:r>
          </w:p>
        </w:tc>
      </w:tr>
      <w:tr w14:paraId="4F222599">
        <w:tblPrEx>
          <w:tblCellMar>
            <w:top w:w="0" w:type="dxa"/>
            <w:left w:w="108" w:type="dxa"/>
            <w:bottom w:w="0" w:type="dxa"/>
            <w:right w:w="108" w:type="dxa"/>
          </w:tblCellMar>
        </w:tblPrEx>
        <w:trPr>
          <w:trHeight w:val="90" w:hRule="atLeast"/>
          <w:jc w:val="center"/>
        </w:trPr>
        <w:tc>
          <w:tcPr>
            <w:tcW w:w="449" w:type="dxa"/>
            <w:tcBorders>
              <w:top w:val="single" w:color="auto" w:sz="4" w:space="0"/>
              <w:left w:val="single" w:color="auto" w:sz="4" w:space="0"/>
              <w:bottom w:val="single" w:color="auto" w:sz="4" w:space="0"/>
              <w:right w:val="single" w:color="auto" w:sz="4" w:space="0"/>
            </w:tcBorders>
            <w:noWrap w:val="0"/>
            <w:vAlign w:val="center"/>
          </w:tcPr>
          <w:p w14:paraId="14F641CE">
            <w:pPr>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1</w:t>
            </w:r>
          </w:p>
        </w:tc>
        <w:tc>
          <w:tcPr>
            <w:tcW w:w="2019" w:type="dxa"/>
            <w:tcBorders>
              <w:top w:val="single" w:color="auto" w:sz="4" w:space="0"/>
              <w:left w:val="nil"/>
              <w:bottom w:val="single" w:color="auto" w:sz="4" w:space="0"/>
              <w:right w:val="single" w:color="auto" w:sz="4" w:space="0"/>
            </w:tcBorders>
            <w:noWrap w:val="0"/>
            <w:vAlign w:val="center"/>
          </w:tcPr>
          <w:p w14:paraId="596339BB">
            <w:pPr>
              <w:spacing w:line="240" w:lineRule="atLeast"/>
              <w:ind w:left="-27" w:leftChars="-13" w:right="-65" w:rightChars="-31"/>
              <w:jc w:val="center"/>
              <w:rPr>
                <w:rFonts w:hint="eastAsia" w:ascii="宋体" w:hAnsi="宋体" w:cs="宋体"/>
                <w:b/>
                <w:kern w:val="0"/>
                <w:sz w:val="24"/>
                <w:szCs w:val="24"/>
              </w:rPr>
            </w:pPr>
            <w:r>
              <w:rPr>
                <w:rFonts w:hint="eastAsia" w:ascii="宋体" w:hAnsi="宋体" w:cs="宋体"/>
                <w:b/>
                <w:kern w:val="0"/>
                <w:sz w:val="24"/>
                <w:szCs w:val="24"/>
              </w:rPr>
              <w:t>农、林、牧、渔业</w:t>
            </w:r>
          </w:p>
        </w:tc>
        <w:tc>
          <w:tcPr>
            <w:tcW w:w="1127" w:type="dxa"/>
            <w:tcBorders>
              <w:top w:val="single" w:color="auto" w:sz="4" w:space="0"/>
              <w:left w:val="nil"/>
              <w:bottom w:val="single" w:color="auto" w:sz="4" w:space="0"/>
              <w:right w:val="single" w:color="auto" w:sz="4" w:space="0"/>
            </w:tcBorders>
            <w:noWrap w:val="0"/>
            <w:vAlign w:val="center"/>
          </w:tcPr>
          <w:p w14:paraId="2B6D5984">
            <w:pPr>
              <w:widowControl/>
              <w:spacing w:line="240" w:lineRule="atLeast"/>
              <w:ind w:left="-107" w:leftChars="-51" w:right="-107" w:rightChars="-51"/>
              <w:jc w:val="center"/>
              <w:rPr>
                <w:rFonts w:hint="eastAsia" w:ascii="宋体" w:hAnsi="宋体" w:cs="宋体"/>
                <w:kern w:val="0"/>
                <w:sz w:val="24"/>
                <w:szCs w:val="24"/>
              </w:rPr>
            </w:pPr>
            <w:r>
              <w:rPr>
                <w:rFonts w:hint="eastAsia" w:ascii="宋体" w:hAnsi="宋体" w:cs="宋体"/>
                <w:kern w:val="0"/>
                <w:sz w:val="24"/>
                <w:szCs w:val="24"/>
              </w:rPr>
              <w:t>≥20000</w:t>
            </w:r>
          </w:p>
        </w:tc>
        <w:tc>
          <w:tcPr>
            <w:tcW w:w="1015" w:type="dxa"/>
            <w:tcBorders>
              <w:top w:val="nil"/>
              <w:left w:val="nil"/>
              <w:bottom w:val="single" w:color="auto" w:sz="4" w:space="0"/>
              <w:right w:val="single" w:color="auto" w:sz="4" w:space="0"/>
            </w:tcBorders>
            <w:noWrap w:val="0"/>
            <w:vAlign w:val="center"/>
          </w:tcPr>
          <w:p w14:paraId="1DA86558">
            <w:pPr>
              <w:widowControl/>
              <w:spacing w:line="240" w:lineRule="atLeast"/>
              <w:ind w:right="-107" w:rightChars="-51"/>
              <w:jc w:val="center"/>
              <w:rPr>
                <w:rFonts w:hint="eastAsia" w:ascii="宋体" w:hAnsi="宋体" w:cs="宋体"/>
                <w:kern w:val="0"/>
                <w:sz w:val="24"/>
                <w:szCs w:val="24"/>
              </w:rPr>
            </w:pPr>
          </w:p>
        </w:tc>
        <w:tc>
          <w:tcPr>
            <w:tcW w:w="950" w:type="dxa"/>
            <w:tcBorders>
              <w:top w:val="nil"/>
              <w:left w:val="nil"/>
              <w:bottom w:val="single" w:color="auto" w:sz="4" w:space="0"/>
              <w:right w:val="single" w:color="auto" w:sz="4" w:space="0"/>
            </w:tcBorders>
            <w:noWrap w:val="0"/>
            <w:vAlign w:val="center"/>
          </w:tcPr>
          <w:p w14:paraId="5F41A194">
            <w:pPr>
              <w:widowControl/>
              <w:spacing w:line="240" w:lineRule="atLeast"/>
              <w:ind w:right="-107" w:rightChars="-51"/>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6B9BE158">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≥500</w:t>
            </w:r>
          </w:p>
        </w:tc>
        <w:tc>
          <w:tcPr>
            <w:tcW w:w="928" w:type="dxa"/>
            <w:tcBorders>
              <w:top w:val="nil"/>
              <w:left w:val="nil"/>
              <w:bottom w:val="single" w:color="auto" w:sz="4" w:space="0"/>
              <w:right w:val="single" w:color="auto" w:sz="4" w:space="0"/>
            </w:tcBorders>
            <w:noWrap w:val="0"/>
            <w:vAlign w:val="center"/>
          </w:tcPr>
          <w:p w14:paraId="71A72900">
            <w:pPr>
              <w:widowControl/>
              <w:spacing w:line="240" w:lineRule="atLeast"/>
              <w:ind w:right="-107" w:rightChars="-51"/>
              <w:jc w:val="center"/>
              <w:rPr>
                <w:rFonts w:hint="eastAsia" w:ascii="宋体" w:hAnsi="宋体" w:cs="宋体"/>
                <w:kern w:val="0"/>
                <w:sz w:val="24"/>
                <w:szCs w:val="24"/>
              </w:rPr>
            </w:pPr>
          </w:p>
        </w:tc>
        <w:tc>
          <w:tcPr>
            <w:tcW w:w="1146" w:type="dxa"/>
            <w:tcBorders>
              <w:top w:val="nil"/>
              <w:left w:val="nil"/>
              <w:bottom w:val="single" w:color="auto" w:sz="4" w:space="0"/>
              <w:right w:val="single" w:color="auto" w:sz="4" w:space="0"/>
            </w:tcBorders>
            <w:noWrap w:val="0"/>
            <w:vAlign w:val="center"/>
          </w:tcPr>
          <w:p w14:paraId="01A6D466">
            <w:pPr>
              <w:widowControl/>
              <w:spacing w:line="240" w:lineRule="atLeast"/>
              <w:ind w:left="120" w:right="12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2EA80BCF">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≥50</w:t>
            </w:r>
          </w:p>
        </w:tc>
        <w:tc>
          <w:tcPr>
            <w:tcW w:w="970" w:type="dxa"/>
            <w:tcBorders>
              <w:top w:val="nil"/>
              <w:left w:val="nil"/>
              <w:bottom w:val="single" w:color="auto" w:sz="4" w:space="0"/>
              <w:right w:val="single" w:color="auto" w:sz="4" w:space="0"/>
            </w:tcBorders>
            <w:noWrap w:val="0"/>
            <w:vAlign w:val="center"/>
          </w:tcPr>
          <w:p w14:paraId="568BD7BD">
            <w:pPr>
              <w:widowControl/>
              <w:spacing w:line="240" w:lineRule="atLeast"/>
              <w:ind w:left="120" w:right="120"/>
              <w:jc w:val="center"/>
              <w:rPr>
                <w:rFonts w:hint="eastAsia" w:ascii="宋体" w:hAnsi="宋体" w:cs="宋体"/>
                <w:kern w:val="0"/>
                <w:sz w:val="24"/>
                <w:szCs w:val="24"/>
              </w:rPr>
            </w:pPr>
          </w:p>
        </w:tc>
        <w:tc>
          <w:tcPr>
            <w:tcW w:w="1014" w:type="dxa"/>
            <w:tcBorders>
              <w:top w:val="nil"/>
              <w:left w:val="nil"/>
              <w:bottom w:val="single" w:color="auto" w:sz="4" w:space="0"/>
              <w:right w:val="single" w:color="auto" w:sz="4" w:space="0"/>
            </w:tcBorders>
            <w:noWrap w:val="0"/>
            <w:vAlign w:val="center"/>
          </w:tcPr>
          <w:p w14:paraId="76723682">
            <w:pPr>
              <w:widowControl/>
              <w:spacing w:line="240" w:lineRule="atLeast"/>
              <w:ind w:left="120" w:right="12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17EA696B">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＜50</w:t>
            </w:r>
          </w:p>
        </w:tc>
        <w:tc>
          <w:tcPr>
            <w:tcW w:w="1002" w:type="dxa"/>
            <w:tcBorders>
              <w:top w:val="nil"/>
              <w:left w:val="nil"/>
              <w:bottom w:val="single" w:color="auto" w:sz="4" w:space="0"/>
              <w:right w:val="single" w:color="auto" w:sz="4" w:space="0"/>
            </w:tcBorders>
            <w:noWrap w:val="0"/>
            <w:vAlign w:val="center"/>
          </w:tcPr>
          <w:p w14:paraId="4DA0CB4A">
            <w:pPr>
              <w:widowControl/>
              <w:spacing w:line="240" w:lineRule="atLeast"/>
              <w:ind w:firstLine="199" w:firstLineChars="83"/>
              <w:jc w:val="center"/>
              <w:rPr>
                <w:rFonts w:hint="eastAsia" w:ascii="宋体" w:hAnsi="宋体" w:cs="宋体"/>
                <w:kern w:val="0"/>
                <w:sz w:val="24"/>
                <w:szCs w:val="24"/>
              </w:rPr>
            </w:pPr>
          </w:p>
        </w:tc>
        <w:tc>
          <w:tcPr>
            <w:tcW w:w="1024" w:type="dxa"/>
            <w:tcBorders>
              <w:top w:val="nil"/>
              <w:left w:val="nil"/>
              <w:bottom w:val="single" w:color="auto" w:sz="4" w:space="0"/>
              <w:right w:val="single" w:color="auto" w:sz="4" w:space="0"/>
            </w:tcBorders>
            <w:noWrap w:val="0"/>
            <w:vAlign w:val="center"/>
          </w:tcPr>
          <w:p w14:paraId="5D757709">
            <w:pPr>
              <w:widowControl/>
              <w:spacing w:line="240" w:lineRule="atLeast"/>
              <w:ind w:left="120" w:right="120"/>
              <w:jc w:val="center"/>
              <w:rPr>
                <w:rFonts w:hint="eastAsia" w:ascii="宋体" w:hAnsi="宋体" w:cs="宋体"/>
                <w:kern w:val="0"/>
                <w:sz w:val="24"/>
                <w:szCs w:val="24"/>
              </w:rPr>
            </w:pPr>
          </w:p>
        </w:tc>
      </w:tr>
      <w:tr w14:paraId="17DA01C7">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07149DB0">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2</w:t>
            </w:r>
          </w:p>
        </w:tc>
        <w:tc>
          <w:tcPr>
            <w:tcW w:w="2019" w:type="dxa"/>
            <w:tcBorders>
              <w:top w:val="nil"/>
              <w:left w:val="nil"/>
              <w:bottom w:val="single" w:color="auto" w:sz="4" w:space="0"/>
              <w:right w:val="single" w:color="auto" w:sz="4" w:space="0"/>
            </w:tcBorders>
            <w:noWrap w:val="0"/>
            <w:vAlign w:val="center"/>
          </w:tcPr>
          <w:p w14:paraId="7FDB14BF">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工业</w:t>
            </w:r>
          </w:p>
        </w:tc>
        <w:tc>
          <w:tcPr>
            <w:tcW w:w="1127" w:type="dxa"/>
            <w:tcBorders>
              <w:top w:val="nil"/>
              <w:left w:val="nil"/>
              <w:bottom w:val="single" w:color="auto" w:sz="4" w:space="0"/>
              <w:right w:val="single" w:color="auto" w:sz="4" w:space="0"/>
            </w:tcBorders>
            <w:noWrap w:val="0"/>
            <w:vAlign w:val="center"/>
          </w:tcPr>
          <w:p w14:paraId="5AADB4E1">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≥40000</w:t>
            </w:r>
          </w:p>
        </w:tc>
        <w:tc>
          <w:tcPr>
            <w:tcW w:w="1015" w:type="dxa"/>
            <w:tcBorders>
              <w:top w:val="nil"/>
              <w:left w:val="nil"/>
              <w:bottom w:val="single" w:color="auto" w:sz="4" w:space="0"/>
              <w:right w:val="single" w:color="auto" w:sz="4" w:space="0"/>
            </w:tcBorders>
            <w:noWrap w:val="0"/>
            <w:vAlign w:val="center"/>
          </w:tcPr>
          <w:p w14:paraId="294046DD">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50" w:type="dxa"/>
            <w:tcBorders>
              <w:top w:val="nil"/>
              <w:left w:val="nil"/>
              <w:bottom w:val="single" w:color="auto" w:sz="4" w:space="0"/>
              <w:right w:val="single" w:color="auto" w:sz="4" w:space="0"/>
            </w:tcBorders>
            <w:noWrap w:val="0"/>
            <w:vAlign w:val="center"/>
          </w:tcPr>
          <w:p w14:paraId="1A338248">
            <w:pPr>
              <w:widowControl/>
              <w:spacing w:line="240" w:lineRule="atLeast"/>
              <w:ind w:right="-107" w:rightChars="-51"/>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6641701A">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≥2000</w:t>
            </w:r>
          </w:p>
        </w:tc>
        <w:tc>
          <w:tcPr>
            <w:tcW w:w="928" w:type="dxa"/>
            <w:tcBorders>
              <w:top w:val="nil"/>
              <w:left w:val="nil"/>
              <w:bottom w:val="single" w:color="auto" w:sz="4" w:space="0"/>
              <w:right w:val="single" w:color="auto" w:sz="4" w:space="0"/>
            </w:tcBorders>
            <w:noWrap w:val="0"/>
            <w:vAlign w:val="center"/>
          </w:tcPr>
          <w:p w14:paraId="5EEDA499">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1146" w:type="dxa"/>
            <w:tcBorders>
              <w:top w:val="nil"/>
              <w:left w:val="nil"/>
              <w:bottom w:val="single" w:color="auto" w:sz="4" w:space="0"/>
              <w:right w:val="single" w:color="auto" w:sz="4" w:space="0"/>
            </w:tcBorders>
            <w:noWrap w:val="0"/>
            <w:vAlign w:val="center"/>
          </w:tcPr>
          <w:p w14:paraId="0DA4E923">
            <w:pPr>
              <w:widowControl/>
              <w:spacing w:line="240" w:lineRule="atLeast"/>
              <w:ind w:left="120" w:right="12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249AD48F">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≥300</w:t>
            </w:r>
          </w:p>
        </w:tc>
        <w:tc>
          <w:tcPr>
            <w:tcW w:w="970" w:type="dxa"/>
            <w:tcBorders>
              <w:top w:val="nil"/>
              <w:left w:val="nil"/>
              <w:bottom w:val="single" w:color="auto" w:sz="4" w:space="0"/>
              <w:right w:val="single" w:color="auto" w:sz="4" w:space="0"/>
            </w:tcBorders>
            <w:noWrap w:val="0"/>
            <w:vAlign w:val="center"/>
          </w:tcPr>
          <w:p w14:paraId="7D5E2C25">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w:t>
            </w:r>
          </w:p>
        </w:tc>
        <w:tc>
          <w:tcPr>
            <w:tcW w:w="1014" w:type="dxa"/>
            <w:tcBorders>
              <w:top w:val="nil"/>
              <w:left w:val="nil"/>
              <w:bottom w:val="single" w:color="auto" w:sz="4" w:space="0"/>
              <w:right w:val="single" w:color="auto" w:sz="4" w:space="0"/>
            </w:tcBorders>
            <w:noWrap w:val="0"/>
            <w:vAlign w:val="center"/>
          </w:tcPr>
          <w:p w14:paraId="354B359D">
            <w:pPr>
              <w:widowControl/>
              <w:spacing w:line="240" w:lineRule="atLeast"/>
              <w:ind w:firstLine="199" w:firstLineChars="83"/>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63DE9D94">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＜300</w:t>
            </w:r>
          </w:p>
        </w:tc>
        <w:tc>
          <w:tcPr>
            <w:tcW w:w="1002" w:type="dxa"/>
            <w:tcBorders>
              <w:top w:val="nil"/>
              <w:left w:val="nil"/>
              <w:bottom w:val="single" w:color="auto" w:sz="4" w:space="0"/>
              <w:right w:val="single" w:color="auto" w:sz="4" w:space="0"/>
            </w:tcBorders>
            <w:noWrap w:val="0"/>
            <w:vAlign w:val="center"/>
          </w:tcPr>
          <w:p w14:paraId="6E0A1819">
            <w:pPr>
              <w:widowControl/>
              <w:spacing w:line="240" w:lineRule="atLeast"/>
              <w:ind w:left="120" w:right="120"/>
              <w:jc w:val="center"/>
              <w:rPr>
                <w:rFonts w:hint="eastAsia" w:ascii="宋体" w:hAnsi="宋体" w:cs="宋体"/>
                <w:kern w:val="0"/>
                <w:sz w:val="24"/>
                <w:szCs w:val="24"/>
              </w:rPr>
            </w:pPr>
            <w:r>
              <w:rPr>
                <w:rFonts w:hint="eastAsia" w:ascii="宋体" w:hAnsi="宋体" w:cs="宋体"/>
                <w:kern w:val="0"/>
                <w:sz w:val="24"/>
                <w:szCs w:val="24"/>
              </w:rPr>
              <w:t>＜20</w:t>
            </w:r>
          </w:p>
        </w:tc>
        <w:tc>
          <w:tcPr>
            <w:tcW w:w="1024" w:type="dxa"/>
            <w:tcBorders>
              <w:top w:val="nil"/>
              <w:left w:val="nil"/>
              <w:bottom w:val="single" w:color="auto" w:sz="4" w:space="0"/>
              <w:right w:val="single" w:color="auto" w:sz="4" w:space="0"/>
            </w:tcBorders>
            <w:noWrap w:val="0"/>
            <w:vAlign w:val="center"/>
          </w:tcPr>
          <w:p w14:paraId="07463B8A">
            <w:pPr>
              <w:widowControl/>
              <w:spacing w:line="240" w:lineRule="atLeast"/>
              <w:ind w:firstLine="480" w:firstLineChars="200"/>
              <w:jc w:val="center"/>
              <w:rPr>
                <w:rFonts w:hint="eastAsia" w:ascii="宋体" w:hAnsi="宋体" w:cs="宋体"/>
                <w:kern w:val="0"/>
                <w:sz w:val="24"/>
                <w:szCs w:val="24"/>
              </w:rPr>
            </w:pPr>
          </w:p>
        </w:tc>
      </w:tr>
      <w:tr w14:paraId="03C914CA">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7633E0B6">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3</w:t>
            </w:r>
          </w:p>
        </w:tc>
        <w:tc>
          <w:tcPr>
            <w:tcW w:w="2019" w:type="dxa"/>
            <w:tcBorders>
              <w:top w:val="nil"/>
              <w:left w:val="nil"/>
              <w:bottom w:val="single" w:color="auto" w:sz="4" w:space="0"/>
              <w:right w:val="single" w:color="auto" w:sz="4" w:space="0"/>
            </w:tcBorders>
            <w:noWrap w:val="0"/>
            <w:vAlign w:val="center"/>
          </w:tcPr>
          <w:p w14:paraId="44335418">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建筑业</w:t>
            </w:r>
          </w:p>
        </w:tc>
        <w:tc>
          <w:tcPr>
            <w:tcW w:w="1127" w:type="dxa"/>
            <w:tcBorders>
              <w:top w:val="nil"/>
              <w:left w:val="nil"/>
              <w:bottom w:val="single" w:color="auto" w:sz="4" w:space="0"/>
              <w:right w:val="single" w:color="auto" w:sz="4" w:space="0"/>
            </w:tcBorders>
            <w:noWrap w:val="0"/>
            <w:vAlign w:val="center"/>
          </w:tcPr>
          <w:p w14:paraId="0AF4FA1D">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≥80000</w:t>
            </w:r>
          </w:p>
        </w:tc>
        <w:tc>
          <w:tcPr>
            <w:tcW w:w="1015" w:type="dxa"/>
            <w:tcBorders>
              <w:top w:val="nil"/>
              <w:left w:val="nil"/>
              <w:bottom w:val="single" w:color="auto" w:sz="4" w:space="0"/>
              <w:right w:val="single" w:color="auto" w:sz="4" w:space="0"/>
            </w:tcBorders>
            <w:noWrap w:val="0"/>
            <w:vAlign w:val="center"/>
          </w:tcPr>
          <w:p w14:paraId="7477F9AB">
            <w:pPr>
              <w:widowControl/>
              <w:spacing w:line="240" w:lineRule="atLeast"/>
              <w:ind w:right="-107" w:rightChars="-51"/>
              <w:jc w:val="center"/>
              <w:rPr>
                <w:rFonts w:hint="eastAsia" w:ascii="宋体" w:hAnsi="宋体" w:cs="宋体"/>
                <w:kern w:val="0"/>
                <w:sz w:val="24"/>
                <w:szCs w:val="24"/>
              </w:rPr>
            </w:pPr>
          </w:p>
        </w:tc>
        <w:tc>
          <w:tcPr>
            <w:tcW w:w="950" w:type="dxa"/>
            <w:tcBorders>
              <w:top w:val="nil"/>
              <w:left w:val="nil"/>
              <w:bottom w:val="single" w:color="auto" w:sz="4" w:space="0"/>
              <w:right w:val="single" w:color="auto" w:sz="4" w:space="0"/>
            </w:tcBorders>
            <w:noWrap w:val="0"/>
            <w:vAlign w:val="center"/>
          </w:tcPr>
          <w:p w14:paraId="49B1360A">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≥80000</w:t>
            </w:r>
          </w:p>
        </w:tc>
        <w:tc>
          <w:tcPr>
            <w:tcW w:w="974" w:type="dxa"/>
            <w:tcBorders>
              <w:top w:val="nil"/>
              <w:left w:val="nil"/>
              <w:bottom w:val="single" w:color="auto" w:sz="4" w:space="0"/>
              <w:right w:val="single" w:color="auto" w:sz="4" w:space="0"/>
            </w:tcBorders>
            <w:noWrap w:val="0"/>
            <w:vAlign w:val="center"/>
          </w:tcPr>
          <w:p w14:paraId="402CC2AB">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≥5000</w:t>
            </w:r>
          </w:p>
        </w:tc>
        <w:tc>
          <w:tcPr>
            <w:tcW w:w="928" w:type="dxa"/>
            <w:tcBorders>
              <w:top w:val="nil"/>
              <w:left w:val="nil"/>
              <w:bottom w:val="single" w:color="auto" w:sz="4" w:space="0"/>
              <w:right w:val="single" w:color="auto" w:sz="4" w:space="0"/>
            </w:tcBorders>
            <w:noWrap w:val="0"/>
            <w:vAlign w:val="center"/>
          </w:tcPr>
          <w:p w14:paraId="08511722">
            <w:pPr>
              <w:widowControl/>
              <w:spacing w:line="240" w:lineRule="atLeast"/>
              <w:ind w:right="-107" w:rightChars="-51"/>
              <w:jc w:val="center"/>
              <w:rPr>
                <w:rFonts w:hint="eastAsia" w:ascii="宋体" w:hAnsi="宋体" w:cs="宋体"/>
                <w:kern w:val="0"/>
                <w:sz w:val="24"/>
                <w:szCs w:val="24"/>
              </w:rPr>
            </w:pPr>
          </w:p>
        </w:tc>
        <w:tc>
          <w:tcPr>
            <w:tcW w:w="1146" w:type="dxa"/>
            <w:tcBorders>
              <w:top w:val="nil"/>
              <w:left w:val="nil"/>
              <w:bottom w:val="single" w:color="auto" w:sz="4" w:space="0"/>
              <w:right w:val="single" w:color="auto" w:sz="4" w:space="0"/>
            </w:tcBorders>
            <w:noWrap w:val="0"/>
            <w:vAlign w:val="center"/>
          </w:tcPr>
          <w:p w14:paraId="25405FCD">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≥5000</w:t>
            </w:r>
          </w:p>
        </w:tc>
        <w:tc>
          <w:tcPr>
            <w:tcW w:w="1151" w:type="dxa"/>
            <w:tcBorders>
              <w:top w:val="nil"/>
              <w:left w:val="nil"/>
              <w:bottom w:val="single" w:color="auto" w:sz="4" w:space="0"/>
              <w:right w:val="single" w:color="auto" w:sz="4" w:space="0"/>
            </w:tcBorders>
            <w:noWrap w:val="0"/>
            <w:vAlign w:val="center"/>
          </w:tcPr>
          <w:p w14:paraId="4EE4DA29">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≥300</w:t>
            </w:r>
          </w:p>
        </w:tc>
        <w:tc>
          <w:tcPr>
            <w:tcW w:w="970" w:type="dxa"/>
            <w:tcBorders>
              <w:top w:val="nil"/>
              <w:left w:val="nil"/>
              <w:bottom w:val="single" w:color="auto" w:sz="4" w:space="0"/>
              <w:right w:val="single" w:color="auto" w:sz="4" w:space="0"/>
            </w:tcBorders>
            <w:noWrap w:val="0"/>
            <w:vAlign w:val="center"/>
          </w:tcPr>
          <w:p w14:paraId="2DA7B107">
            <w:pPr>
              <w:widowControl/>
              <w:spacing w:line="240" w:lineRule="atLeast"/>
              <w:ind w:left="120" w:right="120"/>
              <w:jc w:val="center"/>
              <w:rPr>
                <w:rFonts w:hint="eastAsia" w:ascii="宋体" w:hAnsi="宋体" w:cs="宋体"/>
                <w:kern w:val="0"/>
                <w:sz w:val="24"/>
                <w:szCs w:val="24"/>
              </w:rPr>
            </w:pPr>
          </w:p>
        </w:tc>
        <w:tc>
          <w:tcPr>
            <w:tcW w:w="1014" w:type="dxa"/>
            <w:tcBorders>
              <w:top w:val="nil"/>
              <w:left w:val="nil"/>
              <w:bottom w:val="single" w:color="auto" w:sz="4" w:space="0"/>
              <w:right w:val="single" w:color="auto" w:sz="4" w:space="0"/>
            </w:tcBorders>
            <w:noWrap w:val="0"/>
            <w:vAlign w:val="center"/>
          </w:tcPr>
          <w:p w14:paraId="0C9CAA2F">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≥300</w:t>
            </w:r>
          </w:p>
        </w:tc>
        <w:tc>
          <w:tcPr>
            <w:tcW w:w="1091" w:type="dxa"/>
            <w:tcBorders>
              <w:top w:val="nil"/>
              <w:left w:val="nil"/>
              <w:bottom w:val="single" w:color="auto" w:sz="4" w:space="0"/>
              <w:right w:val="single" w:color="auto" w:sz="4" w:space="0"/>
            </w:tcBorders>
            <w:noWrap w:val="0"/>
            <w:vAlign w:val="center"/>
          </w:tcPr>
          <w:p w14:paraId="05B3F9A6">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＜300</w:t>
            </w:r>
          </w:p>
        </w:tc>
        <w:tc>
          <w:tcPr>
            <w:tcW w:w="1002" w:type="dxa"/>
            <w:tcBorders>
              <w:top w:val="nil"/>
              <w:left w:val="nil"/>
              <w:bottom w:val="single" w:color="auto" w:sz="4" w:space="0"/>
              <w:right w:val="single" w:color="auto" w:sz="4" w:space="0"/>
            </w:tcBorders>
            <w:noWrap w:val="0"/>
            <w:vAlign w:val="center"/>
          </w:tcPr>
          <w:p w14:paraId="1EB8CC80">
            <w:pPr>
              <w:widowControl/>
              <w:spacing w:line="240" w:lineRule="atLeast"/>
              <w:ind w:left="120" w:right="120"/>
              <w:jc w:val="center"/>
              <w:rPr>
                <w:rFonts w:hint="eastAsia" w:ascii="宋体" w:hAnsi="宋体" w:cs="宋体"/>
                <w:kern w:val="0"/>
                <w:sz w:val="24"/>
                <w:szCs w:val="24"/>
              </w:rPr>
            </w:pPr>
          </w:p>
        </w:tc>
        <w:tc>
          <w:tcPr>
            <w:tcW w:w="1024" w:type="dxa"/>
            <w:tcBorders>
              <w:top w:val="nil"/>
              <w:left w:val="nil"/>
              <w:bottom w:val="single" w:color="auto" w:sz="4" w:space="0"/>
              <w:right w:val="single" w:color="auto" w:sz="4" w:space="0"/>
            </w:tcBorders>
            <w:noWrap w:val="0"/>
            <w:vAlign w:val="center"/>
          </w:tcPr>
          <w:p w14:paraId="0E86BBF4">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＜300</w:t>
            </w:r>
          </w:p>
        </w:tc>
      </w:tr>
      <w:tr w14:paraId="0FAA9444">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691F5DB5">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4</w:t>
            </w:r>
          </w:p>
        </w:tc>
        <w:tc>
          <w:tcPr>
            <w:tcW w:w="2019" w:type="dxa"/>
            <w:tcBorders>
              <w:top w:val="nil"/>
              <w:left w:val="nil"/>
              <w:bottom w:val="single" w:color="auto" w:sz="4" w:space="0"/>
              <w:right w:val="single" w:color="auto" w:sz="4" w:space="0"/>
            </w:tcBorders>
            <w:noWrap w:val="0"/>
            <w:vAlign w:val="center"/>
          </w:tcPr>
          <w:p w14:paraId="0421065F">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批发业</w:t>
            </w:r>
          </w:p>
        </w:tc>
        <w:tc>
          <w:tcPr>
            <w:tcW w:w="1127" w:type="dxa"/>
            <w:tcBorders>
              <w:top w:val="nil"/>
              <w:left w:val="nil"/>
              <w:bottom w:val="single" w:color="auto" w:sz="4" w:space="0"/>
              <w:right w:val="single" w:color="auto" w:sz="4" w:space="0"/>
            </w:tcBorders>
            <w:noWrap w:val="0"/>
            <w:vAlign w:val="center"/>
          </w:tcPr>
          <w:p w14:paraId="62924E75">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≥40000</w:t>
            </w:r>
          </w:p>
        </w:tc>
        <w:tc>
          <w:tcPr>
            <w:tcW w:w="1015" w:type="dxa"/>
            <w:tcBorders>
              <w:top w:val="nil"/>
              <w:left w:val="nil"/>
              <w:bottom w:val="single" w:color="auto" w:sz="4" w:space="0"/>
              <w:right w:val="single" w:color="auto" w:sz="4" w:space="0"/>
            </w:tcBorders>
            <w:noWrap w:val="0"/>
            <w:vAlign w:val="center"/>
          </w:tcPr>
          <w:p w14:paraId="0E4143B1">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w:t>
            </w:r>
          </w:p>
        </w:tc>
        <w:tc>
          <w:tcPr>
            <w:tcW w:w="950" w:type="dxa"/>
            <w:tcBorders>
              <w:top w:val="nil"/>
              <w:left w:val="nil"/>
              <w:bottom w:val="single" w:color="auto" w:sz="4" w:space="0"/>
              <w:right w:val="single" w:color="auto" w:sz="4" w:space="0"/>
            </w:tcBorders>
            <w:noWrap w:val="0"/>
            <w:vAlign w:val="center"/>
          </w:tcPr>
          <w:p w14:paraId="4BF95E91">
            <w:pPr>
              <w:widowControl/>
              <w:spacing w:line="240" w:lineRule="atLeast"/>
              <w:ind w:right="-107" w:rightChars="-51"/>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22D25801">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≥5000</w:t>
            </w:r>
          </w:p>
        </w:tc>
        <w:tc>
          <w:tcPr>
            <w:tcW w:w="928" w:type="dxa"/>
            <w:tcBorders>
              <w:top w:val="nil"/>
              <w:left w:val="nil"/>
              <w:bottom w:val="single" w:color="auto" w:sz="4" w:space="0"/>
              <w:right w:val="single" w:color="auto" w:sz="4" w:space="0"/>
            </w:tcBorders>
            <w:noWrap w:val="0"/>
            <w:vAlign w:val="center"/>
          </w:tcPr>
          <w:p w14:paraId="65CE9798">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w:t>
            </w:r>
          </w:p>
        </w:tc>
        <w:tc>
          <w:tcPr>
            <w:tcW w:w="1146" w:type="dxa"/>
            <w:tcBorders>
              <w:top w:val="nil"/>
              <w:left w:val="nil"/>
              <w:bottom w:val="single" w:color="auto" w:sz="4" w:space="0"/>
              <w:right w:val="single" w:color="auto" w:sz="4" w:space="0"/>
            </w:tcBorders>
            <w:noWrap w:val="0"/>
            <w:vAlign w:val="center"/>
          </w:tcPr>
          <w:p w14:paraId="3DDC3FD9">
            <w:pPr>
              <w:widowControl/>
              <w:spacing w:line="240" w:lineRule="atLeast"/>
              <w:ind w:firstLine="199" w:firstLineChars="83"/>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6AB7F02B">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≥1000</w:t>
            </w:r>
          </w:p>
        </w:tc>
        <w:tc>
          <w:tcPr>
            <w:tcW w:w="970" w:type="dxa"/>
            <w:tcBorders>
              <w:top w:val="nil"/>
              <w:left w:val="nil"/>
              <w:bottom w:val="single" w:color="auto" w:sz="4" w:space="0"/>
              <w:right w:val="single" w:color="auto" w:sz="4" w:space="0"/>
            </w:tcBorders>
            <w:noWrap w:val="0"/>
            <w:vAlign w:val="center"/>
          </w:tcPr>
          <w:p w14:paraId="4DE008E6">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14" w:type="dxa"/>
            <w:tcBorders>
              <w:top w:val="nil"/>
              <w:left w:val="nil"/>
              <w:bottom w:val="single" w:color="auto" w:sz="4" w:space="0"/>
              <w:right w:val="single" w:color="auto" w:sz="4" w:space="0"/>
            </w:tcBorders>
            <w:noWrap w:val="0"/>
            <w:vAlign w:val="center"/>
          </w:tcPr>
          <w:p w14:paraId="39BB230E">
            <w:pPr>
              <w:widowControl/>
              <w:spacing w:line="240" w:lineRule="atLeast"/>
              <w:ind w:firstLine="199" w:firstLineChars="83"/>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304A6F0F">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＜1000</w:t>
            </w:r>
          </w:p>
        </w:tc>
        <w:tc>
          <w:tcPr>
            <w:tcW w:w="1002" w:type="dxa"/>
            <w:tcBorders>
              <w:top w:val="nil"/>
              <w:left w:val="nil"/>
              <w:bottom w:val="single" w:color="auto" w:sz="4" w:space="0"/>
              <w:right w:val="single" w:color="auto" w:sz="4" w:space="0"/>
            </w:tcBorders>
            <w:noWrap w:val="0"/>
            <w:vAlign w:val="center"/>
          </w:tcPr>
          <w:p w14:paraId="05E7AA31">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＜5</w:t>
            </w:r>
          </w:p>
        </w:tc>
        <w:tc>
          <w:tcPr>
            <w:tcW w:w="1024" w:type="dxa"/>
            <w:tcBorders>
              <w:top w:val="nil"/>
              <w:left w:val="nil"/>
              <w:bottom w:val="single" w:color="auto" w:sz="4" w:space="0"/>
              <w:right w:val="single" w:color="auto" w:sz="4" w:space="0"/>
            </w:tcBorders>
            <w:noWrap w:val="0"/>
            <w:vAlign w:val="center"/>
          </w:tcPr>
          <w:p w14:paraId="20067861">
            <w:pPr>
              <w:widowControl/>
              <w:spacing w:line="240" w:lineRule="atLeast"/>
              <w:ind w:firstLine="480" w:firstLineChars="200"/>
              <w:jc w:val="center"/>
              <w:rPr>
                <w:rFonts w:hint="eastAsia" w:ascii="宋体" w:hAnsi="宋体" w:cs="宋体"/>
                <w:kern w:val="0"/>
                <w:sz w:val="24"/>
                <w:szCs w:val="24"/>
              </w:rPr>
            </w:pPr>
          </w:p>
        </w:tc>
      </w:tr>
      <w:tr w14:paraId="189E5BF7">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3F8D8A25">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5</w:t>
            </w:r>
          </w:p>
        </w:tc>
        <w:tc>
          <w:tcPr>
            <w:tcW w:w="2019" w:type="dxa"/>
            <w:tcBorders>
              <w:top w:val="nil"/>
              <w:left w:val="nil"/>
              <w:bottom w:val="single" w:color="auto" w:sz="4" w:space="0"/>
              <w:right w:val="single" w:color="auto" w:sz="4" w:space="0"/>
            </w:tcBorders>
            <w:noWrap w:val="0"/>
            <w:vAlign w:val="center"/>
          </w:tcPr>
          <w:p w14:paraId="6189313A">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零售业</w:t>
            </w:r>
          </w:p>
        </w:tc>
        <w:tc>
          <w:tcPr>
            <w:tcW w:w="1127" w:type="dxa"/>
            <w:tcBorders>
              <w:top w:val="nil"/>
              <w:left w:val="nil"/>
              <w:bottom w:val="single" w:color="auto" w:sz="4" w:space="0"/>
              <w:right w:val="single" w:color="auto" w:sz="4" w:space="0"/>
            </w:tcBorders>
            <w:noWrap w:val="0"/>
            <w:vAlign w:val="center"/>
          </w:tcPr>
          <w:p w14:paraId="4B4CF5D9">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≥20000</w:t>
            </w:r>
          </w:p>
        </w:tc>
        <w:tc>
          <w:tcPr>
            <w:tcW w:w="1015" w:type="dxa"/>
            <w:tcBorders>
              <w:top w:val="nil"/>
              <w:left w:val="nil"/>
              <w:bottom w:val="single" w:color="auto" w:sz="4" w:space="0"/>
              <w:right w:val="single" w:color="auto" w:sz="4" w:space="0"/>
            </w:tcBorders>
            <w:noWrap w:val="0"/>
            <w:vAlign w:val="center"/>
          </w:tcPr>
          <w:p w14:paraId="533A8754">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950" w:type="dxa"/>
            <w:tcBorders>
              <w:top w:val="nil"/>
              <w:left w:val="nil"/>
              <w:bottom w:val="single" w:color="auto" w:sz="4" w:space="0"/>
              <w:right w:val="single" w:color="auto" w:sz="4" w:space="0"/>
            </w:tcBorders>
            <w:noWrap w:val="0"/>
            <w:vAlign w:val="center"/>
          </w:tcPr>
          <w:p w14:paraId="6C86D549">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6248A5B7">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≥500</w:t>
            </w:r>
          </w:p>
        </w:tc>
        <w:tc>
          <w:tcPr>
            <w:tcW w:w="928" w:type="dxa"/>
            <w:tcBorders>
              <w:top w:val="nil"/>
              <w:left w:val="nil"/>
              <w:bottom w:val="single" w:color="auto" w:sz="4" w:space="0"/>
              <w:right w:val="single" w:color="auto" w:sz="4" w:space="0"/>
            </w:tcBorders>
            <w:noWrap w:val="0"/>
            <w:vAlign w:val="center"/>
          </w:tcPr>
          <w:p w14:paraId="20976A2A">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≥50</w:t>
            </w:r>
          </w:p>
        </w:tc>
        <w:tc>
          <w:tcPr>
            <w:tcW w:w="1146" w:type="dxa"/>
            <w:tcBorders>
              <w:top w:val="nil"/>
              <w:left w:val="nil"/>
              <w:bottom w:val="single" w:color="auto" w:sz="4" w:space="0"/>
              <w:right w:val="single" w:color="auto" w:sz="4" w:space="0"/>
            </w:tcBorders>
            <w:noWrap w:val="0"/>
            <w:vAlign w:val="center"/>
          </w:tcPr>
          <w:p w14:paraId="0131131E">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6E635892">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970" w:type="dxa"/>
            <w:tcBorders>
              <w:top w:val="nil"/>
              <w:left w:val="nil"/>
              <w:bottom w:val="single" w:color="auto" w:sz="4" w:space="0"/>
              <w:right w:val="single" w:color="auto" w:sz="4" w:space="0"/>
            </w:tcBorders>
            <w:noWrap w:val="0"/>
            <w:vAlign w:val="center"/>
          </w:tcPr>
          <w:p w14:paraId="48893729">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14" w:type="dxa"/>
            <w:tcBorders>
              <w:top w:val="nil"/>
              <w:left w:val="nil"/>
              <w:bottom w:val="single" w:color="auto" w:sz="4" w:space="0"/>
              <w:right w:val="single" w:color="auto" w:sz="4" w:space="0"/>
            </w:tcBorders>
            <w:noWrap w:val="0"/>
            <w:vAlign w:val="center"/>
          </w:tcPr>
          <w:p w14:paraId="0E69592E">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4DAAA481">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02" w:type="dxa"/>
            <w:tcBorders>
              <w:top w:val="nil"/>
              <w:left w:val="nil"/>
              <w:bottom w:val="single" w:color="auto" w:sz="4" w:space="0"/>
              <w:right w:val="single" w:color="auto" w:sz="4" w:space="0"/>
            </w:tcBorders>
            <w:noWrap w:val="0"/>
            <w:vAlign w:val="center"/>
          </w:tcPr>
          <w:p w14:paraId="117E9652">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24" w:type="dxa"/>
            <w:tcBorders>
              <w:top w:val="nil"/>
              <w:left w:val="nil"/>
              <w:bottom w:val="single" w:color="auto" w:sz="4" w:space="0"/>
              <w:right w:val="single" w:color="auto" w:sz="4" w:space="0"/>
            </w:tcBorders>
            <w:noWrap w:val="0"/>
            <w:vAlign w:val="center"/>
          </w:tcPr>
          <w:p w14:paraId="77B1EA03">
            <w:pPr>
              <w:widowControl/>
              <w:spacing w:line="240" w:lineRule="atLeast"/>
              <w:ind w:firstLine="480" w:firstLineChars="200"/>
              <w:jc w:val="center"/>
              <w:rPr>
                <w:rFonts w:hint="eastAsia" w:ascii="宋体" w:hAnsi="宋体" w:cs="宋体"/>
                <w:kern w:val="0"/>
                <w:sz w:val="24"/>
                <w:szCs w:val="24"/>
              </w:rPr>
            </w:pPr>
          </w:p>
        </w:tc>
      </w:tr>
      <w:tr w14:paraId="0AEB97E4">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21F3EA3B">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6</w:t>
            </w:r>
          </w:p>
        </w:tc>
        <w:tc>
          <w:tcPr>
            <w:tcW w:w="2019" w:type="dxa"/>
            <w:tcBorders>
              <w:top w:val="nil"/>
              <w:left w:val="nil"/>
              <w:bottom w:val="single" w:color="auto" w:sz="4" w:space="0"/>
              <w:right w:val="single" w:color="auto" w:sz="4" w:space="0"/>
            </w:tcBorders>
            <w:noWrap w:val="0"/>
            <w:vAlign w:val="center"/>
          </w:tcPr>
          <w:p w14:paraId="1CC61AF2">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交通运输业</w:t>
            </w:r>
          </w:p>
        </w:tc>
        <w:tc>
          <w:tcPr>
            <w:tcW w:w="1127" w:type="dxa"/>
            <w:tcBorders>
              <w:top w:val="nil"/>
              <w:left w:val="nil"/>
              <w:bottom w:val="single" w:color="auto" w:sz="4" w:space="0"/>
              <w:right w:val="single" w:color="auto" w:sz="4" w:space="0"/>
            </w:tcBorders>
            <w:noWrap w:val="0"/>
            <w:vAlign w:val="center"/>
          </w:tcPr>
          <w:p w14:paraId="4107E528">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≥30000</w:t>
            </w:r>
          </w:p>
        </w:tc>
        <w:tc>
          <w:tcPr>
            <w:tcW w:w="1015" w:type="dxa"/>
            <w:tcBorders>
              <w:top w:val="nil"/>
              <w:left w:val="nil"/>
              <w:bottom w:val="single" w:color="auto" w:sz="4" w:space="0"/>
              <w:right w:val="single" w:color="auto" w:sz="4" w:space="0"/>
            </w:tcBorders>
            <w:noWrap w:val="0"/>
            <w:vAlign w:val="center"/>
          </w:tcPr>
          <w:p w14:paraId="0F3E45E7">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50" w:type="dxa"/>
            <w:tcBorders>
              <w:top w:val="nil"/>
              <w:left w:val="nil"/>
              <w:bottom w:val="single" w:color="auto" w:sz="4" w:space="0"/>
              <w:right w:val="single" w:color="auto" w:sz="4" w:space="0"/>
            </w:tcBorders>
            <w:noWrap w:val="0"/>
            <w:vAlign w:val="center"/>
          </w:tcPr>
          <w:p w14:paraId="42AE2CFD">
            <w:pPr>
              <w:widowControl/>
              <w:spacing w:line="240" w:lineRule="atLeast"/>
              <w:ind w:right="-107" w:rightChars="-51"/>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5176A23B">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≥3000</w:t>
            </w:r>
          </w:p>
        </w:tc>
        <w:tc>
          <w:tcPr>
            <w:tcW w:w="928" w:type="dxa"/>
            <w:tcBorders>
              <w:top w:val="nil"/>
              <w:left w:val="nil"/>
              <w:bottom w:val="single" w:color="auto" w:sz="4" w:space="0"/>
              <w:right w:val="single" w:color="auto" w:sz="4" w:space="0"/>
            </w:tcBorders>
            <w:noWrap w:val="0"/>
            <w:vAlign w:val="center"/>
          </w:tcPr>
          <w:p w14:paraId="623C6660">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1146" w:type="dxa"/>
            <w:tcBorders>
              <w:top w:val="nil"/>
              <w:left w:val="nil"/>
              <w:bottom w:val="single" w:color="auto" w:sz="4" w:space="0"/>
              <w:right w:val="single" w:color="auto" w:sz="4" w:space="0"/>
            </w:tcBorders>
            <w:noWrap w:val="0"/>
            <w:vAlign w:val="center"/>
          </w:tcPr>
          <w:p w14:paraId="34F9E55F">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337C888C">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≥200</w:t>
            </w:r>
          </w:p>
        </w:tc>
        <w:tc>
          <w:tcPr>
            <w:tcW w:w="970" w:type="dxa"/>
            <w:tcBorders>
              <w:top w:val="nil"/>
              <w:left w:val="nil"/>
              <w:bottom w:val="single" w:color="auto" w:sz="4" w:space="0"/>
              <w:right w:val="single" w:color="auto" w:sz="4" w:space="0"/>
            </w:tcBorders>
            <w:noWrap w:val="0"/>
            <w:vAlign w:val="center"/>
          </w:tcPr>
          <w:p w14:paraId="16453837">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w:t>
            </w:r>
          </w:p>
        </w:tc>
        <w:tc>
          <w:tcPr>
            <w:tcW w:w="1014" w:type="dxa"/>
            <w:tcBorders>
              <w:top w:val="nil"/>
              <w:left w:val="nil"/>
              <w:bottom w:val="single" w:color="auto" w:sz="4" w:space="0"/>
              <w:right w:val="single" w:color="auto" w:sz="4" w:space="0"/>
            </w:tcBorders>
            <w:noWrap w:val="0"/>
            <w:vAlign w:val="center"/>
          </w:tcPr>
          <w:p w14:paraId="5A417573">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51C85859">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＜200</w:t>
            </w:r>
          </w:p>
        </w:tc>
        <w:tc>
          <w:tcPr>
            <w:tcW w:w="1002" w:type="dxa"/>
            <w:tcBorders>
              <w:top w:val="nil"/>
              <w:left w:val="nil"/>
              <w:bottom w:val="single" w:color="auto" w:sz="4" w:space="0"/>
              <w:right w:val="single" w:color="auto" w:sz="4" w:space="0"/>
            </w:tcBorders>
            <w:noWrap w:val="0"/>
            <w:vAlign w:val="center"/>
          </w:tcPr>
          <w:p w14:paraId="731EE2C1">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w:t>
            </w:r>
          </w:p>
        </w:tc>
        <w:tc>
          <w:tcPr>
            <w:tcW w:w="1024" w:type="dxa"/>
            <w:tcBorders>
              <w:top w:val="nil"/>
              <w:left w:val="nil"/>
              <w:bottom w:val="single" w:color="auto" w:sz="4" w:space="0"/>
              <w:right w:val="single" w:color="auto" w:sz="4" w:space="0"/>
            </w:tcBorders>
            <w:noWrap w:val="0"/>
            <w:vAlign w:val="center"/>
          </w:tcPr>
          <w:p w14:paraId="22784073">
            <w:pPr>
              <w:widowControl/>
              <w:spacing w:line="240" w:lineRule="atLeast"/>
              <w:ind w:firstLine="480" w:firstLineChars="200"/>
              <w:jc w:val="center"/>
              <w:rPr>
                <w:rFonts w:hint="eastAsia" w:ascii="宋体" w:hAnsi="宋体" w:cs="宋体"/>
                <w:kern w:val="0"/>
                <w:sz w:val="24"/>
                <w:szCs w:val="24"/>
              </w:rPr>
            </w:pPr>
          </w:p>
        </w:tc>
      </w:tr>
      <w:tr w14:paraId="7C52AB1B">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344A39AF">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7</w:t>
            </w:r>
          </w:p>
        </w:tc>
        <w:tc>
          <w:tcPr>
            <w:tcW w:w="2019" w:type="dxa"/>
            <w:tcBorders>
              <w:top w:val="nil"/>
              <w:left w:val="nil"/>
              <w:bottom w:val="single" w:color="auto" w:sz="4" w:space="0"/>
              <w:right w:val="single" w:color="auto" w:sz="4" w:space="0"/>
            </w:tcBorders>
            <w:noWrap w:val="0"/>
            <w:vAlign w:val="center"/>
          </w:tcPr>
          <w:p w14:paraId="470422B9">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仓储业</w:t>
            </w:r>
          </w:p>
        </w:tc>
        <w:tc>
          <w:tcPr>
            <w:tcW w:w="1127" w:type="dxa"/>
            <w:tcBorders>
              <w:top w:val="nil"/>
              <w:left w:val="nil"/>
              <w:bottom w:val="single" w:color="auto" w:sz="4" w:space="0"/>
              <w:right w:val="single" w:color="auto" w:sz="4" w:space="0"/>
            </w:tcBorders>
            <w:noWrap w:val="0"/>
            <w:vAlign w:val="center"/>
          </w:tcPr>
          <w:p w14:paraId="25F162D8">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≥30000</w:t>
            </w:r>
          </w:p>
        </w:tc>
        <w:tc>
          <w:tcPr>
            <w:tcW w:w="1015" w:type="dxa"/>
            <w:tcBorders>
              <w:top w:val="nil"/>
              <w:left w:val="nil"/>
              <w:bottom w:val="single" w:color="auto" w:sz="4" w:space="0"/>
              <w:right w:val="single" w:color="auto" w:sz="4" w:space="0"/>
            </w:tcBorders>
            <w:noWrap w:val="0"/>
            <w:vAlign w:val="center"/>
          </w:tcPr>
          <w:p w14:paraId="1715EF17">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w:t>
            </w:r>
          </w:p>
        </w:tc>
        <w:tc>
          <w:tcPr>
            <w:tcW w:w="950" w:type="dxa"/>
            <w:tcBorders>
              <w:top w:val="nil"/>
              <w:left w:val="nil"/>
              <w:bottom w:val="single" w:color="auto" w:sz="4" w:space="0"/>
              <w:right w:val="single" w:color="auto" w:sz="4" w:space="0"/>
            </w:tcBorders>
            <w:noWrap w:val="0"/>
            <w:vAlign w:val="center"/>
          </w:tcPr>
          <w:p w14:paraId="14BA53D6">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392FFFB9">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28" w:type="dxa"/>
            <w:tcBorders>
              <w:top w:val="nil"/>
              <w:left w:val="nil"/>
              <w:bottom w:val="single" w:color="auto" w:sz="4" w:space="0"/>
              <w:right w:val="single" w:color="auto" w:sz="4" w:space="0"/>
            </w:tcBorders>
            <w:noWrap w:val="0"/>
            <w:vAlign w:val="center"/>
          </w:tcPr>
          <w:p w14:paraId="70C2D3FD">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w:t>
            </w:r>
          </w:p>
        </w:tc>
        <w:tc>
          <w:tcPr>
            <w:tcW w:w="1146" w:type="dxa"/>
            <w:tcBorders>
              <w:top w:val="nil"/>
              <w:left w:val="nil"/>
              <w:bottom w:val="single" w:color="auto" w:sz="4" w:space="0"/>
              <w:right w:val="single" w:color="auto" w:sz="4" w:space="0"/>
            </w:tcBorders>
            <w:noWrap w:val="0"/>
            <w:vAlign w:val="center"/>
          </w:tcPr>
          <w:p w14:paraId="290E2826">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7486CA0D">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970" w:type="dxa"/>
            <w:tcBorders>
              <w:top w:val="nil"/>
              <w:left w:val="nil"/>
              <w:bottom w:val="single" w:color="auto" w:sz="4" w:space="0"/>
              <w:right w:val="single" w:color="auto" w:sz="4" w:space="0"/>
            </w:tcBorders>
            <w:noWrap w:val="0"/>
            <w:vAlign w:val="center"/>
          </w:tcPr>
          <w:p w14:paraId="7619B3B4">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w:t>
            </w:r>
          </w:p>
        </w:tc>
        <w:tc>
          <w:tcPr>
            <w:tcW w:w="1014" w:type="dxa"/>
            <w:tcBorders>
              <w:top w:val="nil"/>
              <w:left w:val="nil"/>
              <w:bottom w:val="single" w:color="auto" w:sz="4" w:space="0"/>
              <w:right w:val="single" w:color="auto" w:sz="4" w:space="0"/>
            </w:tcBorders>
            <w:noWrap w:val="0"/>
            <w:vAlign w:val="center"/>
          </w:tcPr>
          <w:p w14:paraId="5E729568">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69A4A198">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02" w:type="dxa"/>
            <w:tcBorders>
              <w:top w:val="nil"/>
              <w:left w:val="nil"/>
              <w:bottom w:val="single" w:color="auto" w:sz="4" w:space="0"/>
              <w:right w:val="single" w:color="auto" w:sz="4" w:space="0"/>
            </w:tcBorders>
            <w:noWrap w:val="0"/>
            <w:vAlign w:val="center"/>
          </w:tcPr>
          <w:p w14:paraId="7265B322">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w:t>
            </w:r>
          </w:p>
        </w:tc>
        <w:tc>
          <w:tcPr>
            <w:tcW w:w="1024" w:type="dxa"/>
            <w:tcBorders>
              <w:top w:val="nil"/>
              <w:left w:val="nil"/>
              <w:bottom w:val="single" w:color="auto" w:sz="4" w:space="0"/>
              <w:right w:val="single" w:color="auto" w:sz="4" w:space="0"/>
            </w:tcBorders>
            <w:noWrap w:val="0"/>
            <w:vAlign w:val="center"/>
          </w:tcPr>
          <w:p w14:paraId="0D71B7AF">
            <w:pPr>
              <w:widowControl/>
              <w:spacing w:line="240" w:lineRule="atLeast"/>
              <w:ind w:firstLine="480" w:firstLineChars="200"/>
              <w:jc w:val="center"/>
              <w:rPr>
                <w:rFonts w:hint="eastAsia" w:ascii="宋体" w:hAnsi="宋体" w:cs="宋体"/>
                <w:kern w:val="0"/>
                <w:sz w:val="24"/>
                <w:szCs w:val="24"/>
              </w:rPr>
            </w:pPr>
          </w:p>
        </w:tc>
      </w:tr>
      <w:tr w14:paraId="7264E18A">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1A3B10A7">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8</w:t>
            </w:r>
          </w:p>
        </w:tc>
        <w:tc>
          <w:tcPr>
            <w:tcW w:w="2019" w:type="dxa"/>
            <w:tcBorders>
              <w:top w:val="nil"/>
              <w:left w:val="nil"/>
              <w:bottom w:val="single" w:color="auto" w:sz="4" w:space="0"/>
              <w:right w:val="single" w:color="auto" w:sz="4" w:space="0"/>
            </w:tcBorders>
            <w:noWrap w:val="0"/>
            <w:vAlign w:val="center"/>
          </w:tcPr>
          <w:p w14:paraId="2206F923">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邮政业</w:t>
            </w:r>
          </w:p>
        </w:tc>
        <w:tc>
          <w:tcPr>
            <w:tcW w:w="1127" w:type="dxa"/>
            <w:tcBorders>
              <w:top w:val="nil"/>
              <w:left w:val="nil"/>
              <w:bottom w:val="single" w:color="auto" w:sz="4" w:space="0"/>
              <w:right w:val="single" w:color="auto" w:sz="4" w:space="0"/>
            </w:tcBorders>
            <w:noWrap w:val="0"/>
            <w:vAlign w:val="center"/>
          </w:tcPr>
          <w:p w14:paraId="58294802">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≥30000</w:t>
            </w:r>
          </w:p>
        </w:tc>
        <w:tc>
          <w:tcPr>
            <w:tcW w:w="1015" w:type="dxa"/>
            <w:tcBorders>
              <w:top w:val="nil"/>
              <w:left w:val="nil"/>
              <w:bottom w:val="single" w:color="auto" w:sz="4" w:space="0"/>
              <w:right w:val="single" w:color="auto" w:sz="4" w:space="0"/>
            </w:tcBorders>
            <w:noWrap w:val="0"/>
            <w:vAlign w:val="center"/>
          </w:tcPr>
          <w:p w14:paraId="03A681D6">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50" w:type="dxa"/>
            <w:tcBorders>
              <w:top w:val="nil"/>
              <w:left w:val="nil"/>
              <w:bottom w:val="single" w:color="auto" w:sz="4" w:space="0"/>
              <w:right w:val="single" w:color="auto" w:sz="4" w:space="0"/>
            </w:tcBorders>
            <w:noWrap w:val="0"/>
            <w:vAlign w:val="center"/>
          </w:tcPr>
          <w:p w14:paraId="6781D05B">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3210AF1A">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≥2000</w:t>
            </w:r>
          </w:p>
        </w:tc>
        <w:tc>
          <w:tcPr>
            <w:tcW w:w="928" w:type="dxa"/>
            <w:tcBorders>
              <w:top w:val="nil"/>
              <w:left w:val="nil"/>
              <w:bottom w:val="single" w:color="auto" w:sz="4" w:space="0"/>
              <w:right w:val="single" w:color="auto" w:sz="4" w:space="0"/>
            </w:tcBorders>
            <w:noWrap w:val="0"/>
            <w:vAlign w:val="center"/>
          </w:tcPr>
          <w:p w14:paraId="0B5C65DC">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1146" w:type="dxa"/>
            <w:tcBorders>
              <w:top w:val="nil"/>
              <w:left w:val="nil"/>
              <w:bottom w:val="single" w:color="auto" w:sz="4" w:space="0"/>
              <w:right w:val="single" w:color="auto" w:sz="4" w:space="0"/>
            </w:tcBorders>
            <w:noWrap w:val="0"/>
            <w:vAlign w:val="center"/>
          </w:tcPr>
          <w:p w14:paraId="11743764">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046934A3">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970" w:type="dxa"/>
            <w:tcBorders>
              <w:top w:val="nil"/>
              <w:left w:val="nil"/>
              <w:bottom w:val="single" w:color="auto" w:sz="4" w:space="0"/>
              <w:right w:val="single" w:color="auto" w:sz="4" w:space="0"/>
            </w:tcBorders>
            <w:noWrap w:val="0"/>
            <w:vAlign w:val="center"/>
          </w:tcPr>
          <w:p w14:paraId="413681E2">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w:t>
            </w:r>
          </w:p>
        </w:tc>
        <w:tc>
          <w:tcPr>
            <w:tcW w:w="1014" w:type="dxa"/>
            <w:tcBorders>
              <w:top w:val="nil"/>
              <w:left w:val="nil"/>
              <w:bottom w:val="single" w:color="auto" w:sz="4" w:space="0"/>
              <w:right w:val="single" w:color="auto" w:sz="4" w:space="0"/>
            </w:tcBorders>
            <w:noWrap w:val="0"/>
            <w:vAlign w:val="center"/>
          </w:tcPr>
          <w:p w14:paraId="3879C471">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74A0A852">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02" w:type="dxa"/>
            <w:tcBorders>
              <w:top w:val="nil"/>
              <w:left w:val="nil"/>
              <w:bottom w:val="single" w:color="auto" w:sz="4" w:space="0"/>
              <w:right w:val="single" w:color="auto" w:sz="4" w:space="0"/>
            </w:tcBorders>
            <w:noWrap w:val="0"/>
            <w:vAlign w:val="center"/>
          </w:tcPr>
          <w:p w14:paraId="651A1F7F">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＜20</w:t>
            </w:r>
          </w:p>
        </w:tc>
        <w:tc>
          <w:tcPr>
            <w:tcW w:w="1024" w:type="dxa"/>
            <w:tcBorders>
              <w:top w:val="nil"/>
              <w:left w:val="nil"/>
              <w:bottom w:val="single" w:color="auto" w:sz="4" w:space="0"/>
              <w:right w:val="single" w:color="auto" w:sz="4" w:space="0"/>
            </w:tcBorders>
            <w:noWrap w:val="0"/>
            <w:vAlign w:val="center"/>
          </w:tcPr>
          <w:p w14:paraId="7FEB2F07">
            <w:pPr>
              <w:widowControl/>
              <w:spacing w:line="240" w:lineRule="atLeast"/>
              <w:ind w:firstLine="480" w:firstLineChars="200"/>
              <w:jc w:val="center"/>
              <w:rPr>
                <w:rFonts w:hint="eastAsia" w:ascii="宋体" w:hAnsi="宋体" w:cs="宋体"/>
                <w:kern w:val="0"/>
                <w:sz w:val="24"/>
                <w:szCs w:val="24"/>
              </w:rPr>
            </w:pPr>
          </w:p>
        </w:tc>
      </w:tr>
      <w:tr w14:paraId="2C3DECB7">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63E9942C">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9</w:t>
            </w:r>
          </w:p>
        </w:tc>
        <w:tc>
          <w:tcPr>
            <w:tcW w:w="2019" w:type="dxa"/>
            <w:tcBorders>
              <w:top w:val="nil"/>
              <w:left w:val="nil"/>
              <w:bottom w:val="single" w:color="auto" w:sz="4" w:space="0"/>
              <w:right w:val="single" w:color="auto" w:sz="4" w:space="0"/>
            </w:tcBorders>
            <w:noWrap w:val="0"/>
            <w:vAlign w:val="center"/>
          </w:tcPr>
          <w:p w14:paraId="1AD4E265">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住宿业</w:t>
            </w:r>
          </w:p>
        </w:tc>
        <w:tc>
          <w:tcPr>
            <w:tcW w:w="1127" w:type="dxa"/>
            <w:tcBorders>
              <w:top w:val="nil"/>
              <w:left w:val="nil"/>
              <w:bottom w:val="single" w:color="auto" w:sz="4" w:space="0"/>
              <w:right w:val="single" w:color="auto" w:sz="4" w:space="0"/>
            </w:tcBorders>
            <w:noWrap w:val="0"/>
            <w:vAlign w:val="center"/>
          </w:tcPr>
          <w:p w14:paraId="1FE2FE2F">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≥10000</w:t>
            </w:r>
          </w:p>
        </w:tc>
        <w:tc>
          <w:tcPr>
            <w:tcW w:w="1015" w:type="dxa"/>
            <w:tcBorders>
              <w:top w:val="nil"/>
              <w:left w:val="nil"/>
              <w:bottom w:val="single" w:color="auto" w:sz="4" w:space="0"/>
              <w:right w:val="single" w:color="auto" w:sz="4" w:space="0"/>
            </w:tcBorders>
            <w:noWrap w:val="0"/>
            <w:vAlign w:val="center"/>
          </w:tcPr>
          <w:p w14:paraId="0975D8C1">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950" w:type="dxa"/>
            <w:tcBorders>
              <w:top w:val="nil"/>
              <w:left w:val="nil"/>
              <w:bottom w:val="single" w:color="auto" w:sz="4" w:space="0"/>
              <w:right w:val="single" w:color="auto" w:sz="4" w:space="0"/>
            </w:tcBorders>
            <w:noWrap w:val="0"/>
            <w:vAlign w:val="center"/>
          </w:tcPr>
          <w:p w14:paraId="4BAA1E14">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65E01AD2">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≥2000</w:t>
            </w:r>
          </w:p>
        </w:tc>
        <w:tc>
          <w:tcPr>
            <w:tcW w:w="928" w:type="dxa"/>
            <w:tcBorders>
              <w:top w:val="nil"/>
              <w:left w:val="nil"/>
              <w:bottom w:val="single" w:color="auto" w:sz="4" w:space="0"/>
              <w:right w:val="single" w:color="auto" w:sz="4" w:space="0"/>
            </w:tcBorders>
            <w:noWrap w:val="0"/>
            <w:vAlign w:val="center"/>
          </w:tcPr>
          <w:p w14:paraId="16D3548E">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w:t>
            </w:r>
          </w:p>
        </w:tc>
        <w:tc>
          <w:tcPr>
            <w:tcW w:w="1146" w:type="dxa"/>
            <w:tcBorders>
              <w:top w:val="nil"/>
              <w:left w:val="nil"/>
              <w:bottom w:val="single" w:color="auto" w:sz="4" w:space="0"/>
              <w:right w:val="single" w:color="auto" w:sz="4" w:space="0"/>
            </w:tcBorders>
            <w:noWrap w:val="0"/>
            <w:vAlign w:val="center"/>
          </w:tcPr>
          <w:p w14:paraId="3A8F46CE">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509EC67C">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970" w:type="dxa"/>
            <w:tcBorders>
              <w:top w:val="nil"/>
              <w:left w:val="nil"/>
              <w:bottom w:val="single" w:color="auto" w:sz="4" w:space="0"/>
              <w:right w:val="single" w:color="auto" w:sz="4" w:space="0"/>
            </w:tcBorders>
            <w:noWrap w:val="0"/>
            <w:vAlign w:val="center"/>
          </w:tcPr>
          <w:p w14:paraId="28E3B551">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14" w:type="dxa"/>
            <w:tcBorders>
              <w:top w:val="nil"/>
              <w:left w:val="nil"/>
              <w:bottom w:val="single" w:color="auto" w:sz="4" w:space="0"/>
              <w:right w:val="single" w:color="auto" w:sz="4" w:space="0"/>
            </w:tcBorders>
            <w:noWrap w:val="0"/>
            <w:vAlign w:val="center"/>
          </w:tcPr>
          <w:p w14:paraId="100A8B1D">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48432120">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02" w:type="dxa"/>
            <w:tcBorders>
              <w:top w:val="nil"/>
              <w:left w:val="nil"/>
              <w:bottom w:val="single" w:color="auto" w:sz="4" w:space="0"/>
              <w:right w:val="single" w:color="auto" w:sz="4" w:space="0"/>
            </w:tcBorders>
            <w:noWrap w:val="0"/>
            <w:vAlign w:val="center"/>
          </w:tcPr>
          <w:p w14:paraId="3E135000">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24" w:type="dxa"/>
            <w:tcBorders>
              <w:top w:val="nil"/>
              <w:left w:val="nil"/>
              <w:bottom w:val="single" w:color="auto" w:sz="4" w:space="0"/>
              <w:right w:val="single" w:color="auto" w:sz="4" w:space="0"/>
            </w:tcBorders>
            <w:noWrap w:val="0"/>
            <w:vAlign w:val="center"/>
          </w:tcPr>
          <w:p w14:paraId="57E0F3CB">
            <w:pPr>
              <w:widowControl/>
              <w:spacing w:line="240" w:lineRule="atLeast"/>
              <w:ind w:firstLine="480" w:firstLineChars="200"/>
              <w:jc w:val="center"/>
              <w:rPr>
                <w:rFonts w:hint="eastAsia" w:ascii="宋体" w:hAnsi="宋体" w:cs="宋体"/>
                <w:kern w:val="0"/>
                <w:sz w:val="24"/>
                <w:szCs w:val="24"/>
              </w:rPr>
            </w:pPr>
          </w:p>
        </w:tc>
      </w:tr>
      <w:tr w14:paraId="2E928482">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0432C196">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10</w:t>
            </w:r>
          </w:p>
        </w:tc>
        <w:tc>
          <w:tcPr>
            <w:tcW w:w="2019" w:type="dxa"/>
            <w:tcBorders>
              <w:top w:val="nil"/>
              <w:left w:val="nil"/>
              <w:bottom w:val="single" w:color="auto" w:sz="4" w:space="0"/>
              <w:right w:val="single" w:color="auto" w:sz="4" w:space="0"/>
            </w:tcBorders>
            <w:noWrap w:val="0"/>
            <w:vAlign w:val="center"/>
          </w:tcPr>
          <w:p w14:paraId="5E874005">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餐饮业</w:t>
            </w:r>
          </w:p>
        </w:tc>
        <w:tc>
          <w:tcPr>
            <w:tcW w:w="1127" w:type="dxa"/>
            <w:tcBorders>
              <w:top w:val="nil"/>
              <w:left w:val="nil"/>
              <w:bottom w:val="single" w:color="auto" w:sz="4" w:space="0"/>
              <w:right w:val="single" w:color="auto" w:sz="4" w:space="0"/>
            </w:tcBorders>
            <w:noWrap w:val="0"/>
            <w:vAlign w:val="center"/>
          </w:tcPr>
          <w:p w14:paraId="1077F4A1">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≥10000</w:t>
            </w:r>
          </w:p>
        </w:tc>
        <w:tc>
          <w:tcPr>
            <w:tcW w:w="1015" w:type="dxa"/>
            <w:tcBorders>
              <w:top w:val="nil"/>
              <w:left w:val="nil"/>
              <w:bottom w:val="single" w:color="auto" w:sz="4" w:space="0"/>
              <w:right w:val="single" w:color="auto" w:sz="4" w:space="0"/>
            </w:tcBorders>
            <w:noWrap w:val="0"/>
            <w:vAlign w:val="center"/>
          </w:tcPr>
          <w:p w14:paraId="206BC41D">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950" w:type="dxa"/>
            <w:tcBorders>
              <w:top w:val="nil"/>
              <w:left w:val="nil"/>
              <w:bottom w:val="single" w:color="auto" w:sz="4" w:space="0"/>
              <w:right w:val="single" w:color="auto" w:sz="4" w:space="0"/>
            </w:tcBorders>
            <w:noWrap w:val="0"/>
            <w:vAlign w:val="center"/>
          </w:tcPr>
          <w:p w14:paraId="40A4471F">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4B483BB9">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≥2000</w:t>
            </w:r>
          </w:p>
        </w:tc>
        <w:tc>
          <w:tcPr>
            <w:tcW w:w="928" w:type="dxa"/>
            <w:tcBorders>
              <w:top w:val="nil"/>
              <w:left w:val="nil"/>
              <w:bottom w:val="single" w:color="auto" w:sz="4" w:space="0"/>
              <w:right w:val="single" w:color="auto" w:sz="4" w:space="0"/>
            </w:tcBorders>
            <w:noWrap w:val="0"/>
            <w:vAlign w:val="center"/>
          </w:tcPr>
          <w:p w14:paraId="216AD636">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w:t>
            </w:r>
          </w:p>
        </w:tc>
        <w:tc>
          <w:tcPr>
            <w:tcW w:w="1146" w:type="dxa"/>
            <w:tcBorders>
              <w:top w:val="nil"/>
              <w:left w:val="nil"/>
              <w:bottom w:val="single" w:color="auto" w:sz="4" w:space="0"/>
              <w:right w:val="single" w:color="auto" w:sz="4" w:space="0"/>
            </w:tcBorders>
            <w:noWrap w:val="0"/>
            <w:vAlign w:val="center"/>
          </w:tcPr>
          <w:p w14:paraId="0F7D4523">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6C4F39AE">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970" w:type="dxa"/>
            <w:tcBorders>
              <w:top w:val="nil"/>
              <w:left w:val="nil"/>
              <w:bottom w:val="single" w:color="auto" w:sz="4" w:space="0"/>
              <w:right w:val="single" w:color="auto" w:sz="4" w:space="0"/>
            </w:tcBorders>
            <w:noWrap w:val="0"/>
            <w:vAlign w:val="center"/>
          </w:tcPr>
          <w:p w14:paraId="52D728AE">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14" w:type="dxa"/>
            <w:tcBorders>
              <w:top w:val="nil"/>
              <w:left w:val="nil"/>
              <w:bottom w:val="single" w:color="auto" w:sz="4" w:space="0"/>
              <w:right w:val="single" w:color="auto" w:sz="4" w:space="0"/>
            </w:tcBorders>
            <w:noWrap w:val="0"/>
            <w:vAlign w:val="center"/>
          </w:tcPr>
          <w:p w14:paraId="48E2CD8F">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60536B4E">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02" w:type="dxa"/>
            <w:tcBorders>
              <w:top w:val="nil"/>
              <w:left w:val="nil"/>
              <w:bottom w:val="single" w:color="auto" w:sz="4" w:space="0"/>
              <w:right w:val="single" w:color="auto" w:sz="4" w:space="0"/>
            </w:tcBorders>
            <w:noWrap w:val="0"/>
            <w:vAlign w:val="center"/>
          </w:tcPr>
          <w:p w14:paraId="23F36842">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24" w:type="dxa"/>
            <w:tcBorders>
              <w:top w:val="nil"/>
              <w:left w:val="nil"/>
              <w:bottom w:val="single" w:color="auto" w:sz="4" w:space="0"/>
              <w:right w:val="single" w:color="auto" w:sz="4" w:space="0"/>
            </w:tcBorders>
            <w:noWrap w:val="0"/>
            <w:vAlign w:val="center"/>
          </w:tcPr>
          <w:p w14:paraId="58B0BED2">
            <w:pPr>
              <w:widowControl/>
              <w:spacing w:line="240" w:lineRule="atLeast"/>
              <w:ind w:firstLine="480" w:firstLineChars="200"/>
              <w:jc w:val="center"/>
              <w:rPr>
                <w:rFonts w:hint="eastAsia" w:ascii="宋体" w:hAnsi="宋体" w:cs="宋体"/>
                <w:kern w:val="0"/>
                <w:sz w:val="24"/>
                <w:szCs w:val="24"/>
              </w:rPr>
            </w:pPr>
          </w:p>
        </w:tc>
      </w:tr>
      <w:tr w14:paraId="66064F53">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1DFADA4C">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11</w:t>
            </w:r>
          </w:p>
        </w:tc>
        <w:tc>
          <w:tcPr>
            <w:tcW w:w="2019" w:type="dxa"/>
            <w:tcBorders>
              <w:top w:val="nil"/>
              <w:left w:val="nil"/>
              <w:bottom w:val="single" w:color="auto" w:sz="4" w:space="0"/>
              <w:right w:val="single" w:color="auto" w:sz="4" w:space="0"/>
            </w:tcBorders>
            <w:noWrap w:val="0"/>
            <w:vAlign w:val="center"/>
          </w:tcPr>
          <w:p w14:paraId="63E2A721">
            <w:pPr>
              <w:spacing w:line="240" w:lineRule="atLeast"/>
              <w:ind w:left="-27" w:leftChars="-13" w:right="-65" w:rightChars="-31"/>
              <w:jc w:val="center"/>
              <w:rPr>
                <w:rFonts w:hint="eastAsia" w:ascii="宋体" w:hAnsi="宋体" w:cs="宋体"/>
                <w:b/>
                <w:kern w:val="0"/>
                <w:sz w:val="24"/>
                <w:szCs w:val="24"/>
              </w:rPr>
            </w:pPr>
            <w:r>
              <w:rPr>
                <w:rFonts w:hint="eastAsia" w:ascii="宋体" w:hAnsi="宋体" w:cs="宋体"/>
                <w:b/>
                <w:kern w:val="0"/>
                <w:sz w:val="24"/>
                <w:szCs w:val="24"/>
              </w:rPr>
              <w:t>信息传输业</w:t>
            </w:r>
          </w:p>
        </w:tc>
        <w:tc>
          <w:tcPr>
            <w:tcW w:w="1127" w:type="dxa"/>
            <w:tcBorders>
              <w:top w:val="nil"/>
              <w:left w:val="nil"/>
              <w:bottom w:val="single" w:color="auto" w:sz="4" w:space="0"/>
              <w:right w:val="single" w:color="auto" w:sz="4" w:space="0"/>
            </w:tcBorders>
            <w:noWrap w:val="0"/>
            <w:vAlign w:val="center"/>
          </w:tcPr>
          <w:p w14:paraId="12DDF769">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≥100000</w:t>
            </w:r>
          </w:p>
        </w:tc>
        <w:tc>
          <w:tcPr>
            <w:tcW w:w="1015" w:type="dxa"/>
            <w:tcBorders>
              <w:top w:val="nil"/>
              <w:left w:val="nil"/>
              <w:bottom w:val="single" w:color="auto" w:sz="4" w:space="0"/>
              <w:right w:val="single" w:color="auto" w:sz="4" w:space="0"/>
            </w:tcBorders>
            <w:noWrap w:val="0"/>
            <w:vAlign w:val="center"/>
          </w:tcPr>
          <w:p w14:paraId="20D3D367">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≥2000</w:t>
            </w:r>
          </w:p>
        </w:tc>
        <w:tc>
          <w:tcPr>
            <w:tcW w:w="950" w:type="dxa"/>
            <w:tcBorders>
              <w:top w:val="nil"/>
              <w:left w:val="nil"/>
              <w:bottom w:val="single" w:color="auto" w:sz="4" w:space="0"/>
              <w:right w:val="single" w:color="auto" w:sz="4" w:space="0"/>
            </w:tcBorders>
            <w:noWrap w:val="0"/>
            <w:vAlign w:val="center"/>
          </w:tcPr>
          <w:p w14:paraId="7BB3E19B">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7206A251">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28" w:type="dxa"/>
            <w:tcBorders>
              <w:top w:val="nil"/>
              <w:left w:val="nil"/>
              <w:bottom w:val="single" w:color="auto" w:sz="4" w:space="0"/>
              <w:right w:val="single" w:color="auto" w:sz="4" w:space="0"/>
            </w:tcBorders>
            <w:noWrap w:val="0"/>
            <w:vAlign w:val="center"/>
          </w:tcPr>
          <w:p w14:paraId="484CF482">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w:t>
            </w:r>
          </w:p>
        </w:tc>
        <w:tc>
          <w:tcPr>
            <w:tcW w:w="1146" w:type="dxa"/>
            <w:tcBorders>
              <w:top w:val="nil"/>
              <w:left w:val="nil"/>
              <w:bottom w:val="single" w:color="auto" w:sz="4" w:space="0"/>
              <w:right w:val="single" w:color="auto" w:sz="4" w:space="0"/>
            </w:tcBorders>
            <w:noWrap w:val="0"/>
            <w:vAlign w:val="center"/>
          </w:tcPr>
          <w:p w14:paraId="1034C3B2">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01698924">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970" w:type="dxa"/>
            <w:tcBorders>
              <w:top w:val="nil"/>
              <w:left w:val="nil"/>
              <w:bottom w:val="single" w:color="auto" w:sz="4" w:space="0"/>
              <w:right w:val="single" w:color="auto" w:sz="4" w:space="0"/>
            </w:tcBorders>
            <w:noWrap w:val="0"/>
            <w:vAlign w:val="center"/>
          </w:tcPr>
          <w:p w14:paraId="27BC3A74">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14" w:type="dxa"/>
            <w:tcBorders>
              <w:top w:val="nil"/>
              <w:left w:val="nil"/>
              <w:bottom w:val="single" w:color="auto" w:sz="4" w:space="0"/>
              <w:right w:val="single" w:color="auto" w:sz="4" w:space="0"/>
            </w:tcBorders>
            <w:noWrap w:val="0"/>
            <w:vAlign w:val="center"/>
          </w:tcPr>
          <w:p w14:paraId="499A8004">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5594C061">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02" w:type="dxa"/>
            <w:tcBorders>
              <w:top w:val="nil"/>
              <w:left w:val="nil"/>
              <w:bottom w:val="single" w:color="auto" w:sz="4" w:space="0"/>
              <w:right w:val="single" w:color="auto" w:sz="4" w:space="0"/>
            </w:tcBorders>
            <w:noWrap w:val="0"/>
            <w:vAlign w:val="center"/>
          </w:tcPr>
          <w:p w14:paraId="4AF9B778">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24" w:type="dxa"/>
            <w:tcBorders>
              <w:top w:val="nil"/>
              <w:left w:val="nil"/>
              <w:bottom w:val="single" w:color="auto" w:sz="4" w:space="0"/>
              <w:right w:val="single" w:color="auto" w:sz="4" w:space="0"/>
            </w:tcBorders>
            <w:noWrap w:val="0"/>
            <w:vAlign w:val="center"/>
          </w:tcPr>
          <w:p w14:paraId="53E3AD6E">
            <w:pPr>
              <w:widowControl/>
              <w:spacing w:line="240" w:lineRule="atLeast"/>
              <w:ind w:firstLine="480" w:firstLineChars="200"/>
              <w:jc w:val="center"/>
              <w:rPr>
                <w:rFonts w:hint="eastAsia" w:ascii="宋体" w:hAnsi="宋体" w:cs="宋体"/>
                <w:kern w:val="0"/>
                <w:sz w:val="24"/>
                <w:szCs w:val="24"/>
              </w:rPr>
            </w:pPr>
          </w:p>
        </w:tc>
      </w:tr>
      <w:tr w14:paraId="64369F14">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04299C1C">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12</w:t>
            </w:r>
          </w:p>
        </w:tc>
        <w:tc>
          <w:tcPr>
            <w:tcW w:w="2019" w:type="dxa"/>
            <w:tcBorders>
              <w:top w:val="nil"/>
              <w:left w:val="nil"/>
              <w:bottom w:val="single" w:color="auto" w:sz="4" w:space="0"/>
              <w:right w:val="single" w:color="auto" w:sz="4" w:space="0"/>
            </w:tcBorders>
            <w:noWrap w:val="0"/>
            <w:vAlign w:val="center"/>
          </w:tcPr>
          <w:p w14:paraId="3EEC301D">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软件和信息技术服务业</w:t>
            </w:r>
          </w:p>
        </w:tc>
        <w:tc>
          <w:tcPr>
            <w:tcW w:w="1127" w:type="dxa"/>
            <w:tcBorders>
              <w:top w:val="nil"/>
              <w:left w:val="nil"/>
              <w:bottom w:val="single" w:color="auto" w:sz="4" w:space="0"/>
              <w:right w:val="single" w:color="auto" w:sz="4" w:space="0"/>
            </w:tcBorders>
            <w:noWrap w:val="0"/>
            <w:vAlign w:val="center"/>
          </w:tcPr>
          <w:p w14:paraId="6E433ECE">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≥10000</w:t>
            </w:r>
          </w:p>
        </w:tc>
        <w:tc>
          <w:tcPr>
            <w:tcW w:w="1015" w:type="dxa"/>
            <w:tcBorders>
              <w:top w:val="nil"/>
              <w:left w:val="nil"/>
              <w:bottom w:val="single" w:color="auto" w:sz="4" w:space="0"/>
              <w:right w:val="single" w:color="auto" w:sz="4" w:space="0"/>
            </w:tcBorders>
            <w:noWrap w:val="0"/>
            <w:vAlign w:val="center"/>
          </w:tcPr>
          <w:p w14:paraId="0B4D739F">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950" w:type="dxa"/>
            <w:tcBorders>
              <w:top w:val="nil"/>
              <w:left w:val="nil"/>
              <w:bottom w:val="single" w:color="auto" w:sz="4" w:space="0"/>
              <w:right w:val="single" w:color="auto" w:sz="4" w:space="0"/>
            </w:tcBorders>
            <w:noWrap w:val="0"/>
            <w:vAlign w:val="center"/>
          </w:tcPr>
          <w:p w14:paraId="6BC06FC0">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29592FBE">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28" w:type="dxa"/>
            <w:tcBorders>
              <w:top w:val="nil"/>
              <w:left w:val="nil"/>
              <w:bottom w:val="single" w:color="auto" w:sz="4" w:space="0"/>
              <w:right w:val="single" w:color="auto" w:sz="4" w:space="0"/>
            </w:tcBorders>
            <w:noWrap w:val="0"/>
            <w:vAlign w:val="center"/>
          </w:tcPr>
          <w:p w14:paraId="56F48A47">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w:t>
            </w:r>
          </w:p>
        </w:tc>
        <w:tc>
          <w:tcPr>
            <w:tcW w:w="1146" w:type="dxa"/>
            <w:tcBorders>
              <w:top w:val="nil"/>
              <w:left w:val="nil"/>
              <w:bottom w:val="single" w:color="auto" w:sz="4" w:space="0"/>
              <w:right w:val="single" w:color="auto" w:sz="4" w:space="0"/>
            </w:tcBorders>
            <w:noWrap w:val="0"/>
            <w:vAlign w:val="center"/>
          </w:tcPr>
          <w:p w14:paraId="65A4E2D5">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0D868041">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≥50</w:t>
            </w:r>
          </w:p>
        </w:tc>
        <w:tc>
          <w:tcPr>
            <w:tcW w:w="970" w:type="dxa"/>
            <w:tcBorders>
              <w:top w:val="nil"/>
              <w:left w:val="nil"/>
              <w:bottom w:val="single" w:color="auto" w:sz="4" w:space="0"/>
              <w:right w:val="single" w:color="auto" w:sz="4" w:space="0"/>
            </w:tcBorders>
            <w:noWrap w:val="0"/>
            <w:vAlign w:val="center"/>
          </w:tcPr>
          <w:p w14:paraId="1ACDF3E0">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14" w:type="dxa"/>
            <w:tcBorders>
              <w:top w:val="nil"/>
              <w:left w:val="nil"/>
              <w:bottom w:val="single" w:color="auto" w:sz="4" w:space="0"/>
              <w:right w:val="single" w:color="auto" w:sz="4" w:space="0"/>
            </w:tcBorders>
            <w:noWrap w:val="0"/>
            <w:vAlign w:val="center"/>
          </w:tcPr>
          <w:p w14:paraId="227FD4A4">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5CB2E377">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＜50</w:t>
            </w:r>
          </w:p>
        </w:tc>
        <w:tc>
          <w:tcPr>
            <w:tcW w:w="1002" w:type="dxa"/>
            <w:tcBorders>
              <w:top w:val="nil"/>
              <w:left w:val="nil"/>
              <w:bottom w:val="single" w:color="auto" w:sz="4" w:space="0"/>
              <w:right w:val="single" w:color="auto" w:sz="4" w:space="0"/>
            </w:tcBorders>
            <w:noWrap w:val="0"/>
            <w:vAlign w:val="center"/>
          </w:tcPr>
          <w:p w14:paraId="3675BDB5">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24" w:type="dxa"/>
            <w:tcBorders>
              <w:top w:val="nil"/>
              <w:left w:val="nil"/>
              <w:bottom w:val="single" w:color="auto" w:sz="4" w:space="0"/>
              <w:right w:val="single" w:color="auto" w:sz="4" w:space="0"/>
            </w:tcBorders>
            <w:noWrap w:val="0"/>
            <w:vAlign w:val="center"/>
          </w:tcPr>
          <w:p w14:paraId="3F94311F">
            <w:pPr>
              <w:widowControl/>
              <w:spacing w:line="240" w:lineRule="atLeast"/>
              <w:ind w:firstLine="480" w:firstLineChars="200"/>
              <w:jc w:val="center"/>
              <w:rPr>
                <w:rFonts w:hint="eastAsia" w:ascii="宋体" w:hAnsi="宋体" w:cs="宋体"/>
                <w:kern w:val="0"/>
                <w:sz w:val="24"/>
                <w:szCs w:val="24"/>
              </w:rPr>
            </w:pPr>
          </w:p>
        </w:tc>
      </w:tr>
      <w:tr w14:paraId="2F998191">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045DD6EF">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13</w:t>
            </w:r>
          </w:p>
        </w:tc>
        <w:tc>
          <w:tcPr>
            <w:tcW w:w="2019" w:type="dxa"/>
            <w:tcBorders>
              <w:top w:val="nil"/>
              <w:left w:val="nil"/>
              <w:bottom w:val="single" w:color="auto" w:sz="4" w:space="0"/>
              <w:right w:val="single" w:color="auto" w:sz="4" w:space="0"/>
            </w:tcBorders>
            <w:noWrap w:val="0"/>
            <w:vAlign w:val="center"/>
          </w:tcPr>
          <w:p w14:paraId="379050AC">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房地产开发经验</w:t>
            </w:r>
          </w:p>
        </w:tc>
        <w:tc>
          <w:tcPr>
            <w:tcW w:w="1127" w:type="dxa"/>
            <w:tcBorders>
              <w:top w:val="nil"/>
              <w:left w:val="nil"/>
              <w:bottom w:val="single" w:color="auto" w:sz="4" w:space="0"/>
              <w:right w:val="single" w:color="auto" w:sz="4" w:space="0"/>
            </w:tcBorders>
            <w:noWrap w:val="0"/>
            <w:vAlign w:val="center"/>
          </w:tcPr>
          <w:p w14:paraId="20A713B2">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≥200000</w:t>
            </w:r>
          </w:p>
        </w:tc>
        <w:tc>
          <w:tcPr>
            <w:tcW w:w="1015" w:type="dxa"/>
            <w:tcBorders>
              <w:top w:val="nil"/>
              <w:left w:val="nil"/>
              <w:bottom w:val="single" w:color="auto" w:sz="4" w:space="0"/>
              <w:right w:val="single" w:color="auto" w:sz="4" w:space="0"/>
            </w:tcBorders>
            <w:noWrap w:val="0"/>
            <w:vAlign w:val="center"/>
          </w:tcPr>
          <w:p w14:paraId="091EF7B8">
            <w:pPr>
              <w:widowControl/>
              <w:spacing w:line="240" w:lineRule="atLeast"/>
              <w:ind w:right="-107" w:rightChars="-51"/>
              <w:jc w:val="center"/>
              <w:rPr>
                <w:rFonts w:hint="eastAsia" w:ascii="宋体" w:hAnsi="宋体" w:cs="宋体"/>
                <w:kern w:val="0"/>
                <w:sz w:val="24"/>
                <w:szCs w:val="24"/>
              </w:rPr>
            </w:pPr>
          </w:p>
        </w:tc>
        <w:tc>
          <w:tcPr>
            <w:tcW w:w="950" w:type="dxa"/>
            <w:tcBorders>
              <w:top w:val="nil"/>
              <w:left w:val="nil"/>
              <w:bottom w:val="single" w:color="auto" w:sz="4" w:space="0"/>
              <w:right w:val="single" w:color="auto" w:sz="4" w:space="0"/>
            </w:tcBorders>
            <w:noWrap w:val="0"/>
            <w:vAlign w:val="center"/>
          </w:tcPr>
          <w:p w14:paraId="0DAA84E8">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或,≥10000</w:t>
            </w:r>
          </w:p>
        </w:tc>
        <w:tc>
          <w:tcPr>
            <w:tcW w:w="974" w:type="dxa"/>
            <w:tcBorders>
              <w:top w:val="nil"/>
              <w:left w:val="nil"/>
              <w:bottom w:val="single" w:color="auto" w:sz="4" w:space="0"/>
              <w:right w:val="single" w:color="auto" w:sz="4" w:space="0"/>
            </w:tcBorders>
            <w:noWrap w:val="0"/>
            <w:vAlign w:val="center"/>
          </w:tcPr>
          <w:p w14:paraId="277EDF2A">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28" w:type="dxa"/>
            <w:tcBorders>
              <w:top w:val="nil"/>
              <w:left w:val="nil"/>
              <w:bottom w:val="single" w:color="auto" w:sz="4" w:space="0"/>
              <w:right w:val="single" w:color="auto" w:sz="4" w:space="0"/>
            </w:tcBorders>
            <w:noWrap w:val="0"/>
            <w:vAlign w:val="center"/>
          </w:tcPr>
          <w:p w14:paraId="4B6DA6C9">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1146" w:type="dxa"/>
            <w:tcBorders>
              <w:top w:val="nil"/>
              <w:left w:val="nil"/>
              <w:bottom w:val="single" w:color="auto" w:sz="4" w:space="0"/>
              <w:right w:val="single" w:color="auto" w:sz="4" w:space="0"/>
            </w:tcBorders>
            <w:noWrap w:val="0"/>
            <w:vAlign w:val="center"/>
          </w:tcPr>
          <w:p w14:paraId="4991B911">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且,≥5000</w:t>
            </w:r>
          </w:p>
        </w:tc>
        <w:tc>
          <w:tcPr>
            <w:tcW w:w="1151" w:type="dxa"/>
            <w:tcBorders>
              <w:top w:val="nil"/>
              <w:left w:val="nil"/>
              <w:bottom w:val="single" w:color="auto" w:sz="4" w:space="0"/>
              <w:right w:val="single" w:color="auto" w:sz="4" w:space="0"/>
            </w:tcBorders>
            <w:noWrap w:val="0"/>
            <w:vAlign w:val="center"/>
          </w:tcPr>
          <w:p w14:paraId="0E416C0D">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970" w:type="dxa"/>
            <w:tcBorders>
              <w:top w:val="nil"/>
              <w:left w:val="nil"/>
              <w:bottom w:val="single" w:color="auto" w:sz="4" w:space="0"/>
              <w:right w:val="single" w:color="auto" w:sz="4" w:space="0"/>
            </w:tcBorders>
            <w:noWrap w:val="0"/>
            <w:vAlign w:val="center"/>
          </w:tcPr>
          <w:p w14:paraId="0F576B86">
            <w:pPr>
              <w:widowControl/>
              <w:spacing w:line="240" w:lineRule="atLeast"/>
              <w:ind w:firstLine="480" w:firstLineChars="200"/>
              <w:jc w:val="center"/>
              <w:rPr>
                <w:rFonts w:hint="eastAsia" w:ascii="宋体" w:hAnsi="宋体" w:cs="宋体"/>
                <w:kern w:val="0"/>
                <w:sz w:val="24"/>
                <w:szCs w:val="24"/>
              </w:rPr>
            </w:pPr>
          </w:p>
        </w:tc>
        <w:tc>
          <w:tcPr>
            <w:tcW w:w="1014" w:type="dxa"/>
            <w:tcBorders>
              <w:top w:val="nil"/>
              <w:left w:val="nil"/>
              <w:bottom w:val="single" w:color="auto" w:sz="4" w:space="0"/>
              <w:right w:val="single" w:color="auto" w:sz="4" w:space="0"/>
            </w:tcBorders>
            <w:noWrap w:val="0"/>
            <w:vAlign w:val="center"/>
          </w:tcPr>
          <w:p w14:paraId="54F1D324">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且,≥2000</w:t>
            </w:r>
          </w:p>
        </w:tc>
        <w:tc>
          <w:tcPr>
            <w:tcW w:w="1091" w:type="dxa"/>
            <w:tcBorders>
              <w:top w:val="nil"/>
              <w:left w:val="nil"/>
              <w:bottom w:val="single" w:color="auto" w:sz="4" w:space="0"/>
              <w:right w:val="single" w:color="auto" w:sz="4" w:space="0"/>
            </w:tcBorders>
            <w:noWrap w:val="0"/>
            <w:vAlign w:val="center"/>
          </w:tcPr>
          <w:p w14:paraId="204C4448">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02" w:type="dxa"/>
            <w:tcBorders>
              <w:top w:val="nil"/>
              <w:left w:val="nil"/>
              <w:bottom w:val="single" w:color="auto" w:sz="4" w:space="0"/>
              <w:right w:val="single" w:color="auto" w:sz="4" w:space="0"/>
            </w:tcBorders>
            <w:noWrap w:val="0"/>
            <w:vAlign w:val="center"/>
          </w:tcPr>
          <w:p w14:paraId="159D58A8">
            <w:pPr>
              <w:widowControl/>
              <w:spacing w:line="240" w:lineRule="atLeast"/>
              <w:ind w:firstLine="480" w:firstLineChars="200"/>
              <w:jc w:val="center"/>
              <w:rPr>
                <w:rFonts w:hint="eastAsia" w:ascii="宋体" w:hAnsi="宋体" w:cs="宋体"/>
                <w:kern w:val="0"/>
                <w:sz w:val="24"/>
                <w:szCs w:val="24"/>
              </w:rPr>
            </w:pPr>
          </w:p>
        </w:tc>
        <w:tc>
          <w:tcPr>
            <w:tcW w:w="1024" w:type="dxa"/>
            <w:tcBorders>
              <w:top w:val="nil"/>
              <w:left w:val="nil"/>
              <w:bottom w:val="single" w:color="auto" w:sz="4" w:space="0"/>
              <w:right w:val="single" w:color="auto" w:sz="4" w:space="0"/>
            </w:tcBorders>
            <w:noWrap w:val="0"/>
            <w:vAlign w:val="center"/>
          </w:tcPr>
          <w:p w14:paraId="6C0EA7FD">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或,＜2000</w:t>
            </w:r>
          </w:p>
        </w:tc>
      </w:tr>
      <w:tr w14:paraId="32DCF66C">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2156FA13">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14</w:t>
            </w:r>
          </w:p>
        </w:tc>
        <w:tc>
          <w:tcPr>
            <w:tcW w:w="2019" w:type="dxa"/>
            <w:tcBorders>
              <w:top w:val="nil"/>
              <w:left w:val="nil"/>
              <w:bottom w:val="single" w:color="auto" w:sz="4" w:space="0"/>
              <w:right w:val="single" w:color="auto" w:sz="4" w:space="0"/>
            </w:tcBorders>
            <w:noWrap w:val="0"/>
            <w:vAlign w:val="center"/>
          </w:tcPr>
          <w:p w14:paraId="59684EA5">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物业管理</w:t>
            </w:r>
          </w:p>
        </w:tc>
        <w:tc>
          <w:tcPr>
            <w:tcW w:w="1127" w:type="dxa"/>
            <w:tcBorders>
              <w:top w:val="nil"/>
              <w:left w:val="nil"/>
              <w:bottom w:val="single" w:color="auto" w:sz="4" w:space="0"/>
              <w:right w:val="single" w:color="auto" w:sz="4" w:space="0"/>
            </w:tcBorders>
            <w:noWrap w:val="0"/>
            <w:vAlign w:val="center"/>
          </w:tcPr>
          <w:p w14:paraId="0ABE8CAC">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≥5000</w:t>
            </w:r>
          </w:p>
        </w:tc>
        <w:tc>
          <w:tcPr>
            <w:tcW w:w="1015" w:type="dxa"/>
            <w:tcBorders>
              <w:top w:val="nil"/>
              <w:left w:val="nil"/>
              <w:bottom w:val="single" w:color="auto" w:sz="4" w:space="0"/>
              <w:right w:val="single" w:color="auto" w:sz="4" w:space="0"/>
            </w:tcBorders>
            <w:noWrap w:val="0"/>
            <w:vAlign w:val="center"/>
          </w:tcPr>
          <w:p w14:paraId="77A812B0">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50" w:type="dxa"/>
            <w:tcBorders>
              <w:top w:val="nil"/>
              <w:left w:val="nil"/>
              <w:bottom w:val="single" w:color="auto" w:sz="4" w:space="0"/>
              <w:right w:val="single" w:color="auto" w:sz="4" w:space="0"/>
            </w:tcBorders>
            <w:noWrap w:val="0"/>
            <w:vAlign w:val="center"/>
          </w:tcPr>
          <w:p w14:paraId="253248E4">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2302AC0B">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≥1000</w:t>
            </w:r>
          </w:p>
        </w:tc>
        <w:tc>
          <w:tcPr>
            <w:tcW w:w="928" w:type="dxa"/>
            <w:tcBorders>
              <w:top w:val="nil"/>
              <w:left w:val="nil"/>
              <w:bottom w:val="single" w:color="auto" w:sz="4" w:space="0"/>
              <w:right w:val="single" w:color="auto" w:sz="4" w:space="0"/>
            </w:tcBorders>
            <w:noWrap w:val="0"/>
            <w:vAlign w:val="center"/>
          </w:tcPr>
          <w:p w14:paraId="12C2F112">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1146" w:type="dxa"/>
            <w:tcBorders>
              <w:top w:val="nil"/>
              <w:left w:val="nil"/>
              <w:bottom w:val="single" w:color="auto" w:sz="4" w:space="0"/>
              <w:right w:val="single" w:color="auto" w:sz="4" w:space="0"/>
            </w:tcBorders>
            <w:noWrap w:val="0"/>
            <w:vAlign w:val="center"/>
          </w:tcPr>
          <w:p w14:paraId="57F2991B">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565871F6">
            <w:pPr>
              <w:widowControl/>
              <w:spacing w:line="240" w:lineRule="atLeast"/>
              <w:ind w:left="120" w:right="120"/>
              <w:jc w:val="center"/>
              <w:rPr>
                <w:rFonts w:hint="eastAsia" w:ascii="宋体" w:hAnsi="宋体" w:cs="宋体"/>
                <w:kern w:val="0"/>
                <w:sz w:val="24"/>
                <w:szCs w:val="24"/>
              </w:rPr>
            </w:pPr>
            <w:r>
              <w:rPr>
                <w:rFonts w:hint="eastAsia" w:ascii="宋体" w:hAnsi="宋体" w:cs="宋体"/>
                <w:kern w:val="0"/>
                <w:sz w:val="24"/>
                <w:szCs w:val="24"/>
              </w:rPr>
              <w:t>≥500</w:t>
            </w:r>
          </w:p>
        </w:tc>
        <w:tc>
          <w:tcPr>
            <w:tcW w:w="970" w:type="dxa"/>
            <w:tcBorders>
              <w:top w:val="nil"/>
              <w:left w:val="nil"/>
              <w:bottom w:val="single" w:color="auto" w:sz="4" w:space="0"/>
              <w:right w:val="single" w:color="auto" w:sz="4" w:space="0"/>
            </w:tcBorders>
            <w:noWrap w:val="0"/>
            <w:vAlign w:val="center"/>
          </w:tcPr>
          <w:p w14:paraId="4D110787">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14" w:type="dxa"/>
            <w:tcBorders>
              <w:top w:val="nil"/>
              <w:left w:val="nil"/>
              <w:bottom w:val="single" w:color="auto" w:sz="4" w:space="0"/>
              <w:right w:val="single" w:color="auto" w:sz="4" w:space="0"/>
            </w:tcBorders>
            <w:noWrap w:val="0"/>
            <w:vAlign w:val="center"/>
          </w:tcPr>
          <w:p w14:paraId="2386DF8B">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2C86A275">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＜500</w:t>
            </w:r>
          </w:p>
        </w:tc>
        <w:tc>
          <w:tcPr>
            <w:tcW w:w="1002" w:type="dxa"/>
            <w:tcBorders>
              <w:top w:val="nil"/>
              <w:left w:val="nil"/>
              <w:bottom w:val="single" w:color="auto" w:sz="4" w:space="0"/>
              <w:right w:val="single" w:color="auto" w:sz="4" w:space="0"/>
            </w:tcBorders>
            <w:noWrap w:val="0"/>
            <w:vAlign w:val="center"/>
          </w:tcPr>
          <w:p w14:paraId="25C79F52">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＜100</w:t>
            </w:r>
          </w:p>
        </w:tc>
        <w:tc>
          <w:tcPr>
            <w:tcW w:w="1024" w:type="dxa"/>
            <w:tcBorders>
              <w:top w:val="nil"/>
              <w:left w:val="nil"/>
              <w:bottom w:val="single" w:color="auto" w:sz="4" w:space="0"/>
              <w:right w:val="single" w:color="auto" w:sz="4" w:space="0"/>
            </w:tcBorders>
            <w:noWrap w:val="0"/>
            <w:vAlign w:val="center"/>
          </w:tcPr>
          <w:p w14:paraId="42301FE9">
            <w:pPr>
              <w:widowControl/>
              <w:spacing w:line="240" w:lineRule="atLeast"/>
              <w:ind w:firstLine="480" w:firstLineChars="200"/>
              <w:jc w:val="center"/>
              <w:rPr>
                <w:rFonts w:hint="eastAsia" w:ascii="宋体" w:hAnsi="宋体" w:cs="宋体"/>
                <w:kern w:val="0"/>
                <w:sz w:val="24"/>
                <w:szCs w:val="24"/>
              </w:rPr>
            </w:pPr>
          </w:p>
        </w:tc>
      </w:tr>
      <w:tr w14:paraId="6EDAFEEE">
        <w:tblPrEx>
          <w:tblCellMar>
            <w:top w:w="0" w:type="dxa"/>
            <w:left w:w="108" w:type="dxa"/>
            <w:bottom w:w="0" w:type="dxa"/>
            <w:right w:w="108" w:type="dxa"/>
          </w:tblCellMar>
        </w:tblPrEx>
        <w:trPr>
          <w:trHeight w:val="90" w:hRule="atLeast"/>
          <w:jc w:val="center"/>
        </w:trPr>
        <w:tc>
          <w:tcPr>
            <w:tcW w:w="449" w:type="dxa"/>
            <w:tcBorders>
              <w:top w:val="nil"/>
              <w:left w:val="single" w:color="auto" w:sz="4" w:space="0"/>
              <w:bottom w:val="single" w:color="auto" w:sz="4" w:space="0"/>
              <w:right w:val="single" w:color="auto" w:sz="4" w:space="0"/>
            </w:tcBorders>
            <w:noWrap w:val="0"/>
            <w:vAlign w:val="center"/>
          </w:tcPr>
          <w:p w14:paraId="65F330F9">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15</w:t>
            </w:r>
          </w:p>
        </w:tc>
        <w:tc>
          <w:tcPr>
            <w:tcW w:w="2019" w:type="dxa"/>
            <w:tcBorders>
              <w:top w:val="nil"/>
              <w:left w:val="nil"/>
              <w:bottom w:val="single" w:color="auto" w:sz="4" w:space="0"/>
              <w:right w:val="single" w:color="auto" w:sz="4" w:space="0"/>
            </w:tcBorders>
            <w:noWrap w:val="0"/>
            <w:vAlign w:val="center"/>
          </w:tcPr>
          <w:p w14:paraId="1F269050">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租赁和商务服务业</w:t>
            </w:r>
          </w:p>
        </w:tc>
        <w:tc>
          <w:tcPr>
            <w:tcW w:w="1127" w:type="dxa"/>
            <w:tcBorders>
              <w:top w:val="nil"/>
              <w:left w:val="nil"/>
              <w:bottom w:val="single" w:color="auto" w:sz="4" w:space="0"/>
              <w:right w:val="single" w:color="auto" w:sz="4" w:space="0"/>
            </w:tcBorders>
            <w:noWrap w:val="0"/>
            <w:vAlign w:val="center"/>
          </w:tcPr>
          <w:p w14:paraId="69387E71">
            <w:pPr>
              <w:ind w:firstLine="480"/>
              <w:jc w:val="center"/>
              <w:rPr>
                <w:rFonts w:hint="eastAsia" w:ascii="宋体" w:hAnsi="宋体" w:cs="宋体"/>
                <w:sz w:val="24"/>
                <w:szCs w:val="24"/>
              </w:rPr>
            </w:pPr>
          </w:p>
        </w:tc>
        <w:tc>
          <w:tcPr>
            <w:tcW w:w="1015" w:type="dxa"/>
            <w:tcBorders>
              <w:top w:val="nil"/>
              <w:left w:val="nil"/>
              <w:bottom w:val="single" w:color="auto" w:sz="4" w:space="0"/>
              <w:right w:val="single" w:color="auto" w:sz="4" w:space="0"/>
            </w:tcBorders>
            <w:noWrap w:val="0"/>
            <w:vAlign w:val="center"/>
          </w:tcPr>
          <w:p w14:paraId="2E57A8EC">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950" w:type="dxa"/>
            <w:tcBorders>
              <w:top w:val="nil"/>
              <w:left w:val="nil"/>
              <w:bottom w:val="single" w:color="auto" w:sz="4" w:space="0"/>
              <w:right w:val="single" w:color="auto" w:sz="4" w:space="0"/>
            </w:tcBorders>
            <w:noWrap w:val="0"/>
            <w:vAlign w:val="center"/>
          </w:tcPr>
          <w:p w14:paraId="7F129346">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或,≥120000</w:t>
            </w:r>
          </w:p>
        </w:tc>
        <w:tc>
          <w:tcPr>
            <w:tcW w:w="974" w:type="dxa"/>
            <w:tcBorders>
              <w:top w:val="nil"/>
              <w:left w:val="nil"/>
              <w:bottom w:val="single" w:color="auto" w:sz="4" w:space="0"/>
              <w:right w:val="single" w:color="auto" w:sz="4" w:space="0"/>
            </w:tcBorders>
            <w:noWrap w:val="0"/>
            <w:vAlign w:val="center"/>
          </w:tcPr>
          <w:p w14:paraId="4E955BEC">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28" w:type="dxa"/>
            <w:tcBorders>
              <w:top w:val="nil"/>
              <w:left w:val="nil"/>
              <w:bottom w:val="single" w:color="auto" w:sz="4" w:space="0"/>
              <w:right w:val="single" w:color="auto" w:sz="4" w:space="0"/>
            </w:tcBorders>
            <w:noWrap w:val="0"/>
            <w:vAlign w:val="center"/>
          </w:tcPr>
          <w:p w14:paraId="57E1E314">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w:t>
            </w:r>
          </w:p>
        </w:tc>
        <w:tc>
          <w:tcPr>
            <w:tcW w:w="1146" w:type="dxa"/>
            <w:tcBorders>
              <w:top w:val="nil"/>
              <w:left w:val="nil"/>
              <w:bottom w:val="single" w:color="auto" w:sz="4" w:space="0"/>
              <w:right w:val="single" w:color="auto" w:sz="4" w:space="0"/>
            </w:tcBorders>
            <w:noWrap w:val="0"/>
            <w:vAlign w:val="center"/>
          </w:tcPr>
          <w:p w14:paraId="01F06AAF">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且,≥8000</w:t>
            </w:r>
          </w:p>
        </w:tc>
        <w:tc>
          <w:tcPr>
            <w:tcW w:w="1151" w:type="dxa"/>
            <w:tcBorders>
              <w:top w:val="nil"/>
              <w:left w:val="nil"/>
              <w:bottom w:val="single" w:color="auto" w:sz="4" w:space="0"/>
              <w:right w:val="single" w:color="auto" w:sz="4" w:space="0"/>
            </w:tcBorders>
            <w:noWrap w:val="0"/>
            <w:vAlign w:val="center"/>
          </w:tcPr>
          <w:p w14:paraId="2E1DBAD0">
            <w:pPr>
              <w:widowControl/>
              <w:spacing w:line="240" w:lineRule="atLeast"/>
              <w:ind w:firstLine="480" w:firstLineChars="200"/>
              <w:jc w:val="center"/>
              <w:rPr>
                <w:rFonts w:hint="eastAsia" w:ascii="宋体" w:hAnsi="宋体" w:cs="宋体"/>
                <w:kern w:val="0"/>
                <w:sz w:val="24"/>
                <w:szCs w:val="24"/>
              </w:rPr>
            </w:pPr>
          </w:p>
        </w:tc>
        <w:tc>
          <w:tcPr>
            <w:tcW w:w="970" w:type="dxa"/>
            <w:tcBorders>
              <w:top w:val="nil"/>
              <w:left w:val="nil"/>
              <w:bottom w:val="single" w:color="auto" w:sz="4" w:space="0"/>
              <w:right w:val="single" w:color="auto" w:sz="4" w:space="0"/>
            </w:tcBorders>
            <w:noWrap w:val="0"/>
            <w:vAlign w:val="center"/>
          </w:tcPr>
          <w:p w14:paraId="50F19904">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14" w:type="dxa"/>
            <w:tcBorders>
              <w:top w:val="nil"/>
              <w:left w:val="nil"/>
              <w:bottom w:val="single" w:color="auto" w:sz="4" w:space="0"/>
              <w:right w:val="single" w:color="auto" w:sz="4" w:space="0"/>
            </w:tcBorders>
            <w:noWrap w:val="0"/>
            <w:vAlign w:val="center"/>
          </w:tcPr>
          <w:p w14:paraId="2D7B9FCF">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且,≥100</w:t>
            </w:r>
          </w:p>
        </w:tc>
        <w:tc>
          <w:tcPr>
            <w:tcW w:w="1091" w:type="dxa"/>
            <w:tcBorders>
              <w:top w:val="nil"/>
              <w:left w:val="nil"/>
              <w:bottom w:val="single" w:color="auto" w:sz="4" w:space="0"/>
              <w:right w:val="single" w:color="auto" w:sz="4" w:space="0"/>
            </w:tcBorders>
            <w:noWrap w:val="0"/>
            <w:vAlign w:val="center"/>
          </w:tcPr>
          <w:p w14:paraId="2E6B9577">
            <w:pPr>
              <w:widowControl/>
              <w:spacing w:line="240" w:lineRule="atLeast"/>
              <w:ind w:firstLine="480" w:firstLineChars="200"/>
              <w:jc w:val="center"/>
              <w:rPr>
                <w:rFonts w:hint="eastAsia" w:ascii="宋体" w:hAnsi="宋体" w:cs="宋体"/>
                <w:kern w:val="0"/>
                <w:sz w:val="24"/>
                <w:szCs w:val="24"/>
              </w:rPr>
            </w:pPr>
          </w:p>
        </w:tc>
        <w:tc>
          <w:tcPr>
            <w:tcW w:w="1002" w:type="dxa"/>
            <w:tcBorders>
              <w:top w:val="nil"/>
              <w:left w:val="nil"/>
              <w:bottom w:val="single" w:color="auto" w:sz="4" w:space="0"/>
              <w:right w:val="single" w:color="auto" w:sz="4" w:space="0"/>
            </w:tcBorders>
            <w:noWrap w:val="0"/>
            <w:vAlign w:val="center"/>
          </w:tcPr>
          <w:p w14:paraId="59335804">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24" w:type="dxa"/>
            <w:tcBorders>
              <w:top w:val="nil"/>
              <w:left w:val="nil"/>
              <w:bottom w:val="single" w:color="auto" w:sz="4" w:space="0"/>
              <w:right w:val="single" w:color="auto" w:sz="4" w:space="0"/>
            </w:tcBorders>
            <w:noWrap w:val="0"/>
            <w:vAlign w:val="center"/>
          </w:tcPr>
          <w:p w14:paraId="49E95031">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或,＜100</w:t>
            </w:r>
          </w:p>
        </w:tc>
      </w:tr>
      <w:tr w14:paraId="51D9A539">
        <w:tblPrEx>
          <w:tblCellMar>
            <w:top w:w="0" w:type="dxa"/>
            <w:left w:w="108" w:type="dxa"/>
            <w:bottom w:w="0" w:type="dxa"/>
            <w:right w:w="108" w:type="dxa"/>
          </w:tblCellMar>
        </w:tblPrEx>
        <w:trPr>
          <w:trHeight w:val="135" w:hRule="atLeast"/>
          <w:jc w:val="center"/>
        </w:trPr>
        <w:tc>
          <w:tcPr>
            <w:tcW w:w="449" w:type="dxa"/>
            <w:tcBorders>
              <w:top w:val="nil"/>
              <w:left w:val="single" w:color="auto" w:sz="4" w:space="0"/>
              <w:bottom w:val="single" w:color="auto" w:sz="4" w:space="0"/>
              <w:right w:val="single" w:color="auto" w:sz="4" w:space="0"/>
            </w:tcBorders>
            <w:noWrap w:val="0"/>
            <w:vAlign w:val="center"/>
          </w:tcPr>
          <w:p w14:paraId="4F079C83">
            <w:pPr>
              <w:widowControl/>
              <w:spacing w:line="240" w:lineRule="atLeast"/>
              <w:ind w:right="-107" w:rightChars="-51"/>
              <w:jc w:val="center"/>
              <w:rPr>
                <w:rFonts w:hint="eastAsia" w:ascii="宋体" w:hAnsi="宋体" w:cs="宋体"/>
                <w:b/>
                <w:kern w:val="0"/>
                <w:sz w:val="24"/>
                <w:szCs w:val="24"/>
              </w:rPr>
            </w:pPr>
            <w:r>
              <w:rPr>
                <w:rFonts w:hint="eastAsia" w:ascii="宋体" w:hAnsi="宋体" w:cs="宋体"/>
                <w:b/>
                <w:kern w:val="0"/>
                <w:sz w:val="24"/>
                <w:szCs w:val="24"/>
              </w:rPr>
              <w:t>16</w:t>
            </w:r>
          </w:p>
        </w:tc>
        <w:tc>
          <w:tcPr>
            <w:tcW w:w="2019" w:type="dxa"/>
            <w:tcBorders>
              <w:top w:val="nil"/>
              <w:left w:val="nil"/>
              <w:bottom w:val="single" w:color="auto" w:sz="4" w:space="0"/>
              <w:right w:val="single" w:color="auto" w:sz="4" w:space="0"/>
            </w:tcBorders>
            <w:noWrap w:val="0"/>
            <w:vAlign w:val="center"/>
          </w:tcPr>
          <w:p w14:paraId="46849093">
            <w:pPr>
              <w:spacing w:line="240" w:lineRule="atLeast"/>
              <w:ind w:right="-65" w:rightChars="-31"/>
              <w:jc w:val="center"/>
              <w:rPr>
                <w:rFonts w:hint="eastAsia" w:ascii="宋体" w:hAnsi="宋体" w:cs="宋体"/>
                <w:b/>
                <w:kern w:val="0"/>
                <w:sz w:val="24"/>
                <w:szCs w:val="24"/>
              </w:rPr>
            </w:pPr>
            <w:r>
              <w:rPr>
                <w:rFonts w:hint="eastAsia" w:ascii="宋体" w:hAnsi="宋体" w:cs="宋体"/>
                <w:b/>
                <w:kern w:val="0"/>
                <w:sz w:val="24"/>
                <w:szCs w:val="24"/>
              </w:rPr>
              <w:t>其他未列明行业</w:t>
            </w:r>
          </w:p>
        </w:tc>
        <w:tc>
          <w:tcPr>
            <w:tcW w:w="1127" w:type="dxa"/>
            <w:tcBorders>
              <w:top w:val="nil"/>
              <w:left w:val="nil"/>
              <w:bottom w:val="single" w:color="auto" w:sz="4" w:space="0"/>
              <w:right w:val="single" w:color="auto" w:sz="4" w:space="0"/>
            </w:tcBorders>
            <w:noWrap w:val="0"/>
            <w:vAlign w:val="center"/>
          </w:tcPr>
          <w:p w14:paraId="5ED8586F">
            <w:pPr>
              <w:ind w:firstLine="480"/>
              <w:jc w:val="center"/>
              <w:rPr>
                <w:rFonts w:hint="eastAsia" w:ascii="宋体" w:hAnsi="宋体" w:cs="宋体"/>
                <w:sz w:val="24"/>
                <w:szCs w:val="24"/>
              </w:rPr>
            </w:pPr>
          </w:p>
        </w:tc>
        <w:tc>
          <w:tcPr>
            <w:tcW w:w="1015" w:type="dxa"/>
            <w:tcBorders>
              <w:top w:val="nil"/>
              <w:left w:val="nil"/>
              <w:bottom w:val="single" w:color="auto" w:sz="4" w:space="0"/>
              <w:right w:val="single" w:color="auto" w:sz="4" w:space="0"/>
            </w:tcBorders>
            <w:noWrap w:val="0"/>
            <w:vAlign w:val="center"/>
          </w:tcPr>
          <w:p w14:paraId="1AFEC5AF">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≥300</w:t>
            </w:r>
          </w:p>
        </w:tc>
        <w:tc>
          <w:tcPr>
            <w:tcW w:w="950" w:type="dxa"/>
            <w:tcBorders>
              <w:top w:val="nil"/>
              <w:left w:val="nil"/>
              <w:bottom w:val="single" w:color="auto" w:sz="4" w:space="0"/>
              <w:right w:val="single" w:color="auto" w:sz="4" w:space="0"/>
            </w:tcBorders>
            <w:noWrap w:val="0"/>
            <w:vAlign w:val="center"/>
          </w:tcPr>
          <w:p w14:paraId="7E05F404">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74" w:type="dxa"/>
            <w:tcBorders>
              <w:top w:val="nil"/>
              <w:left w:val="nil"/>
              <w:bottom w:val="single" w:color="auto" w:sz="4" w:space="0"/>
              <w:right w:val="single" w:color="auto" w:sz="4" w:space="0"/>
            </w:tcBorders>
            <w:noWrap w:val="0"/>
            <w:vAlign w:val="center"/>
          </w:tcPr>
          <w:p w14:paraId="1BB5C696">
            <w:pPr>
              <w:widowControl/>
              <w:spacing w:line="240" w:lineRule="atLeast"/>
              <w:ind w:left="-107" w:leftChars="-51" w:right="-107" w:rightChars="-51" w:firstLine="480" w:firstLineChars="200"/>
              <w:jc w:val="center"/>
              <w:rPr>
                <w:rFonts w:hint="eastAsia" w:ascii="宋体" w:hAnsi="宋体" w:cs="宋体"/>
                <w:kern w:val="0"/>
                <w:sz w:val="24"/>
                <w:szCs w:val="24"/>
              </w:rPr>
            </w:pPr>
          </w:p>
        </w:tc>
        <w:tc>
          <w:tcPr>
            <w:tcW w:w="928" w:type="dxa"/>
            <w:tcBorders>
              <w:top w:val="nil"/>
              <w:left w:val="nil"/>
              <w:bottom w:val="single" w:color="auto" w:sz="4" w:space="0"/>
              <w:right w:val="single" w:color="auto" w:sz="4" w:space="0"/>
            </w:tcBorders>
            <w:noWrap w:val="0"/>
            <w:vAlign w:val="center"/>
          </w:tcPr>
          <w:p w14:paraId="23AA1BA7">
            <w:pPr>
              <w:widowControl/>
              <w:spacing w:line="240" w:lineRule="atLeast"/>
              <w:ind w:right="-107" w:rightChars="-51"/>
              <w:jc w:val="center"/>
              <w:rPr>
                <w:rFonts w:hint="eastAsia" w:ascii="宋体" w:hAnsi="宋体" w:cs="宋体"/>
                <w:kern w:val="0"/>
                <w:sz w:val="24"/>
                <w:szCs w:val="24"/>
              </w:rPr>
            </w:pPr>
            <w:r>
              <w:rPr>
                <w:rFonts w:hint="eastAsia" w:ascii="宋体" w:hAnsi="宋体" w:cs="宋体"/>
                <w:kern w:val="0"/>
                <w:sz w:val="24"/>
                <w:szCs w:val="24"/>
              </w:rPr>
              <w:t>≥100</w:t>
            </w:r>
          </w:p>
        </w:tc>
        <w:tc>
          <w:tcPr>
            <w:tcW w:w="1146" w:type="dxa"/>
            <w:tcBorders>
              <w:top w:val="nil"/>
              <w:left w:val="nil"/>
              <w:bottom w:val="single" w:color="auto" w:sz="4" w:space="0"/>
              <w:right w:val="single" w:color="auto" w:sz="4" w:space="0"/>
            </w:tcBorders>
            <w:noWrap w:val="0"/>
            <w:vAlign w:val="center"/>
          </w:tcPr>
          <w:p w14:paraId="5479091C">
            <w:pPr>
              <w:widowControl/>
              <w:spacing w:line="240" w:lineRule="atLeast"/>
              <w:ind w:firstLine="480" w:firstLineChars="200"/>
              <w:jc w:val="center"/>
              <w:rPr>
                <w:rFonts w:hint="eastAsia" w:ascii="宋体" w:hAnsi="宋体" w:cs="宋体"/>
                <w:kern w:val="0"/>
                <w:sz w:val="24"/>
                <w:szCs w:val="24"/>
              </w:rPr>
            </w:pPr>
          </w:p>
        </w:tc>
        <w:tc>
          <w:tcPr>
            <w:tcW w:w="1151" w:type="dxa"/>
            <w:tcBorders>
              <w:top w:val="nil"/>
              <w:left w:val="nil"/>
              <w:bottom w:val="single" w:color="auto" w:sz="4" w:space="0"/>
              <w:right w:val="single" w:color="auto" w:sz="4" w:space="0"/>
            </w:tcBorders>
            <w:noWrap w:val="0"/>
            <w:vAlign w:val="center"/>
          </w:tcPr>
          <w:p w14:paraId="1D06FD88">
            <w:pPr>
              <w:widowControl/>
              <w:spacing w:line="240" w:lineRule="atLeast"/>
              <w:ind w:firstLine="480" w:firstLineChars="200"/>
              <w:jc w:val="center"/>
              <w:rPr>
                <w:rFonts w:hint="eastAsia" w:ascii="宋体" w:hAnsi="宋体" w:cs="宋体"/>
                <w:kern w:val="0"/>
                <w:sz w:val="24"/>
                <w:szCs w:val="24"/>
              </w:rPr>
            </w:pPr>
          </w:p>
        </w:tc>
        <w:tc>
          <w:tcPr>
            <w:tcW w:w="970" w:type="dxa"/>
            <w:tcBorders>
              <w:top w:val="nil"/>
              <w:left w:val="nil"/>
              <w:bottom w:val="single" w:color="auto" w:sz="4" w:space="0"/>
              <w:right w:val="single" w:color="auto" w:sz="4" w:space="0"/>
            </w:tcBorders>
            <w:noWrap w:val="0"/>
            <w:vAlign w:val="center"/>
          </w:tcPr>
          <w:p w14:paraId="3AC14CA3">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14" w:type="dxa"/>
            <w:tcBorders>
              <w:top w:val="nil"/>
              <w:left w:val="nil"/>
              <w:bottom w:val="single" w:color="auto" w:sz="4" w:space="0"/>
              <w:right w:val="single" w:color="auto" w:sz="4" w:space="0"/>
            </w:tcBorders>
            <w:noWrap w:val="0"/>
            <w:vAlign w:val="center"/>
          </w:tcPr>
          <w:p w14:paraId="7F46CA64">
            <w:pPr>
              <w:widowControl/>
              <w:spacing w:line="240" w:lineRule="atLeast"/>
              <w:ind w:firstLine="480" w:firstLineChars="200"/>
              <w:jc w:val="center"/>
              <w:rPr>
                <w:rFonts w:hint="eastAsia" w:ascii="宋体" w:hAnsi="宋体" w:cs="宋体"/>
                <w:kern w:val="0"/>
                <w:sz w:val="24"/>
                <w:szCs w:val="24"/>
              </w:rPr>
            </w:pPr>
          </w:p>
        </w:tc>
        <w:tc>
          <w:tcPr>
            <w:tcW w:w="1091" w:type="dxa"/>
            <w:tcBorders>
              <w:top w:val="nil"/>
              <w:left w:val="nil"/>
              <w:bottom w:val="single" w:color="auto" w:sz="4" w:space="0"/>
              <w:right w:val="single" w:color="auto" w:sz="4" w:space="0"/>
            </w:tcBorders>
            <w:noWrap w:val="0"/>
            <w:vAlign w:val="center"/>
          </w:tcPr>
          <w:p w14:paraId="06AD5DED">
            <w:pPr>
              <w:widowControl/>
              <w:spacing w:line="240" w:lineRule="atLeast"/>
              <w:ind w:firstLine="480" w:firstLineChars="200"/>
              <w:jc w:val="center"/>
              <w:rPr>
                <w:rFonts w:hint="eastAsia" w:ascii="宋体" w:hAnsi="宋体" w:cs="宋体"/>
                <w:kern w:val="0"/>
                <w:sz w:val="24"/>
                <w:szCs w:val="24"/>
              </w:rPr>
            </w:pPr>
          </w:p>
        </w:tc>
        <w:tc>
          <w:tcPr>
            <w:tcW w:w="1002" w:type="dxa"/>
            <w:tcBorders>
              <w:top w:val="nil"/>
              <w:left w:val="nil"/>
              <w:bottom w:val="single" w:color="auto" w:sz="4" w:space="0"/>
              <w:right w:val="single" w:color="auto" w:sz="4" w:space="0"/>
            </w:tcBorders>
            <w:noWrap w:val="0"/>
            <w:vAlign w:val="center"/>
          </w:tcPr>
          <w:p w14:paraId="1E2B3257">
            <w:pPr>
              <w:widowControl/>
              <w:spacing w:line="240" w:lineRule="atLeast"/>
              <w:ind w:right="120"/>
              <w:jc w:val="center"/>
              <w:rPr>
                <w:rFonts w:hint="eastAsia" w:ascii="宋体" w:hAnsi="宋体" w:cs="宋体"/>
                <w:kern w:val="0"/>
                <w:sz w:val="24"/>
                <w:szCs w:val="24"/>
              </w:rPr>
            </w:pPr>
            <w:r>
              <w:rPr>
                <w:rFonts w:hint="eastAsia" w:ascii="宋体" w:hAnsi="宋体" w:cs="宋体"/>
                <w:kern w:val="0"/>
                <w:sz w:val="24"/>
                <w:szCs w:val="24"/>
              </w:rPr>
              <w:t>＜10</w:t>
            </w:r>
          </w:p>
        </w:tc>
        <w:tc>
          <w:tcPr>
            <w:tcW w:w="1024" w:type="dxa"/>
            <w:tcBorders>
              <w:top w:val="nil"/>
              <w:left w:val="nil"/>
              <w:bottom w:val="single" w:color="auto" w:sz="4" w:space="0"/>
              <w:right w:val="single" w:color="auto" w:sz="4" w:space="0"/>
            </w:tcBorders>
            <w:noWrap w:val="0"/>
            <w:vAlign w:val="center"/>
          </w:tcPr>
          <w:p w14:paraId="7175623B">
            <w:pPr>
              <w:widowControl/>
              <w:spacing w:line="240" w:lineRule="atLeast"/>
              <w:ind w:firstLine="480" w:firstLineChars="200"/>
              <w:jc w:val="center"/>
              <w:rPr>
                <w:rFonts w:hint="eastAsia" w:ascii="宋体" w:hAnsi="宋体" w:cs="宋体"/>
                <w:kern w:val="0"/>
                <w:sz w:val="24"/>
                <w:szCs w:val="24"/>
              </w:rPr>
            </w:pPr>
          </w:p>
        </w:tc>
      </w:tr>
    </w:tbl>
    <w:p w14:paraId="55C9C441">
      <w:pPr>
        <w:pStyle w:val="107"/>
        <w:rPr>
          <w:rFonts w:hint="eastAsia" w:ascii="宋体" w:hAnsi="宋体" w:cs="宋体"/>
          <w:position w:val="6"/>
          <w:sz w:val="24"/>
          <w:szCs w:val="24"/>
        </w:rPr>
        <w:sectPr>
          <w:pgSz w:w="16838" w:h="11906" w:orient="landscape"/>
          <w:pgMar w:top="1803" w:right="1440" w:bottom="1803" w:left="1440" w:header="851" w:footer="992" w:gutter="0"/>
          <w:cols w:space="0" w:num="1"/>
          <w:rtlGutter w:val="0"/>
          <w:docGrid w:type="lines" w:linePitch="319" w:charSpace="0"/>
        </w:sectPr>
      </w:pPr>
    </w:p>
    <w:p w14:paraId="2DD2EE4F">
      <w:pPr>
        <w:pStyle w:val="110"/>
        <w:spacing w:line="276" w:lineRule="auto"/>
        <w:jc w:val="center"/>
        <w:rPr>
          <w:rFonts w:hint="eastAsia" w:cs="宋体"/>
        </w:rPr>
      </w:pPr>
      <w:r>
        <w:rPr>
          <w:rFonts w:hint="eastAsia" w:cs="宋体"/>
          <w:spacing w:val="2"/>
        </w:rPr>
        <w:t>残</w:t>
      </w:r>
      <w:r>
        <w:rPr>
          <w:rFonts w:hint="eastAsia" w:cs="宋体"/>
        </w:rPr>
        <w:t>疾</w:t>
      </w:r>
      <w:r>
        <w:rPr>
          <w:rFonts w:hint="eastAsia" w:cs="宋体"/>
          <w:spacing w:val="2"/>
        </w:rPr>
        <w:t>人</w:t>
      </w:r>
      <w:r>
        <w:rPr>
          <w:rFonts w:hint="eastAsia" w:cs="宋体"/>
        </w:rPr>
        <w:t>福</w:t>
      </w:r>
      <w:r>
        <w:rPr>
          <w:rFonts w:hint="eastAsia" w:cs="宋体"/>
          <w:spacing w:val="2"/>
        </w:rPr>
        <w:t>利</w:t>
      </w:r>
      <w:r>
        <w:rPr>
          <w:rFonts w:hint="eastAsia" w:cs="宋体"/>
        </w:rPr>
        <w:t>性</w:t>
      </w:r>
      <w:r>
        <w:rPr>
          <w:rFonts w:hint="eastAsia" w:cs="宋体"/>
          <w:spacing w:val="2"/>
        </w:rPr>
        <w:t>单</w:t>
      </w:r>
      <w:r>
        <w:rPr>
          <w:rFonts w:hint="eastAsia" w:cs="宋体"/>
        </w:rPr>
        <w:t>位</w:t>
      </w:r>
      <w:r>
        <w:rPr>
          <w:rFonts w:hint="eastAsia" w:cs="宋体"/>
          <w:spacing w:val="2"/>
        </w:rPr>
        <w:t>声</w:t>
      </w:r>
      <w:r>
        <w:rPr>
          <w:rFonts w:hint="eastAsia" w:cs="宋体"/>
        </w:rPr>
        <w:t>明函</w:t>
      </w:r>
    </w:p>
    <w:p w14:paraId="304257BB">
      <w:pPr>
        <w:spacing w:line="276" w:lineRule="auto"/>
        <w:rPr>
          <w:rFonts w:hint="eastAsia" w:ascii="宋体" w:hAnsi="宋体" w:cs="宋体"/>
          <w:sz w:val="20"/>
          <w:szCs w:val="20"/>
        </w:rPr>
      </w:pPr>
    </w:p>
    <w:p w14:paraId="033A77A2">
      <w:pPr>
        <w:spacing w:line="600" w:lineRule="auto"/>
        <w:ind w:firstLine="504" w:firstLineChars="200"/>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w:t>
      </w:r>
      <w:r>
        <w:rPr>
          <w:rFonts w:hint="eastAsia" w:ascii="宋体" w:hAnsi="宋体" w:cs="宋体"/>
          <w:spacing w:val="6"/>
          <w:sz w:val="24"/>
          <w:u w:val="single"/>
        </w:rPr>
        <w:t xml:space="preserve">     </w:t>
      </w:r>
      <w:r>
        <w:rPr>
          <w:rFonts w:hint="eastAsia" w:ascii="宋体" w:hAnsi="宋体" w:cs="宋体"/>
          <w:spacing w:val="6"/>
          <w:sz w:val="24"/>
        </w:rPr>
        <w:t>单位的</w:t>
      </w:r>
      <w:r>
        <w:rPr>
          <w:rFonts w:hint="eastAsia" w:ascii="宋体" w:hAnsi="宋体" w:cs="宋体"/>
          <w:spacing w:val="6"/>
          <w:sz w:val="24"/>
          <w:u w:val="single"/>
        </w:rPr>
        <w:t xml:space="preserve">     </w:t>
      </w:r>
      <w:r>
        <w:rPr>
          <w:rFonts w:hint="eastAsia" w:ascii="宋体" w:hAnsi="宋体" w:cs="宋体"/>
          <w:spacing w:val="6"/>
          <w:sz w:val="24"/>
        </w:rPr>
        <w:t>项目采购活动，由本单位承担工程及相关服务。</w:t>
      </w:r>
    </w:p>
    <w:p w14:paraId="4AF98B59">
      <w:pPr>
        <w:spacing w:line="600" w:lineRule="auto"/>
        <w:ind w:firstLine="504" w:firstLineChars="200"/>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14:paraId="7C9AE989">
      <w:pPr>
        <w:spacing w:line="276" w:lineRule="auto"/>
        <w:rPr>
          <w:rFonts w:hint="eastAsia" w:ascii="宋体" w:hAnsi="宋体" w:cs="宋体"/>
          <w:sz w:val="18"/>
          <w:szCs w:val="18"/>
        </w:rPr>
      </w:pPr>
    </w:p>
    <w:p w14:paraId="15495168">
      <w:pPr>
        <w:spacing w:line="276" w:lineRule="auto"/>
        <w:rPr>
          <w:rFonts w:hint="eastAsia" w:ascii="宋体" w:hAnsi="宋体" w:cs="宋体"/>
          <w:sz w:val="18"/>
          <w:szCs w:val="18"/>
        </w:rPr>
      </w:pPr>
    </w:p>
    <w:p w14:paraId="356902AD">
      <w:pPr>
        <w:spacing w:line="276" w:lineRule="auto"/>
        <w:rPr>
          <w:rFonts w:hint="eastAsia" w:ascii="宋体" w:hAnsi="宋体" w:cs="宋体"/>
          <w:sz w:val="20"/>
          <w:szCs w:val="20"/>
        </w:rPr>
      </w:pPr>
    </w:p>
    <w:p w14:paraId="47397CBE">
      <w:pPr>
        <w:pStyle w:val="107"/>
        <w:rPr>
          <w:rFonts w:hint="eastAsia" w:ascii="宋体" w:hAnsi="宋体" w:cs="宋体"/>
          <w:sz w:val="20"/>
          <w:szCs w:val="20"/>
        </w:rPr>
      </w:pPr>
    </w:p>
    <w:p w14:paraId="7D28EA59">
      <w:pPr>
        <w:pStyle w:val="107"/>
        <w:rPr>
          <w:rFonts w:hint="eastAsia" w:ascii="宋体" w:hAnsi="宋体" w:cs="宋体"/>
          <w:sz w:val="20"/>
          <w:szCs w:val="20"/>
        </w:rPr>
      </w:pPr>
    </w:p>
    <w:p w14:paraId="420FBEFD">
      <w:pPr>
        <w:spacing w:line="276" w:lineRule="auto"/>
        <w:rPr>
          <w:rFonts w:hint="eastAsia" w:ascii="宋体" w:hAnsi="宋体" w:cs="宋体"/>
          <w:sz w:val="20"/>
          <w:szCs w:val="20"/>
        </w:rPr>
      </w:pPr>
    </w:p>
    <w:p w14:paraId="5B27B9E2">
      <w:pPr>
        <w:pStyle w:val="108"/>
        <w:wordWrap w:val="0"/>
        <w:spacing w:line="276" w:lineRule="auto"/>
        <w:ind w:left="102"/>
        <w:jc w:val="right"/>
        <w:rPr>
          <w:rFonts w:hint="eastAsia" w:ascii="宋体" w:hAnsi="宋体" w:eastAsia="宋体" w:cs="宋体"/>
          <w:sz w:val="24"/>
          <w:szCs w:val="24"/>
        </w:rPr>
      </w:pPr>
      <w:r>
        <w:rPr>
          <w:rFonts w:hint="eastAsia" w:ascii="宋体" w:hAnsi="宋体" w:eastAsia="宋体" w:cs="宋体"/>
          <w:sz w:val="24"/>
          <w:szCs w:val="24"/>
          <w:lang w:val="en-US" w:eastAsia="zh-CN"/>
        </w:rPr>
        <w:t>单位</w:t>
      </w:r>
      <w:r>
        <w:rPr>
          <w:rFonts w:hint="eastAsia" w:ascii="宋体" w:hAnsi="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4FF1E6DD">
      <w:pPr>
        <w:pStyle w:val="108"/>
        <w:spacing w:line="276" w:lineRule="auto"/>
        <w:jc w:val="right"/>
        <w:rPr>
          <w:rFonts w:hint="eastAsia" w:ascii="宋体" w:hAnsi="宋体" w:eastAsia="宋体" w:cs="宋体"/>
          <w:sz w:val="24"/>
          <w:szCs w:val="24"/>
        </w:rPr>
      </w:pPr>
    </w:p>
    <w:p w14:paraId="34E0CDA9">
      <w:pPr>
        <w:wordWrap w:val="0"/>
        <w:jc w:val="right"/>
        <w:rPr>
          <w:rFonts w:hint="eastAsia" w:ascii="宋体" w:hAnsi="宋体" w:cs="宋体"/>
          <w:sz w:val="24"/>
        </w:rPr>
      </w:pPr>
      <w:r>
        <w:rPr>
          <w:rFonts w:hint="eastAsia" w:ascii="宋体" w:hAnsi="宋体" w:cs="宋体"/>
          <w:sz w:val="24"/>
        </w:rPr>
        <w:t>日期：</w:t>
      </w:r>
      <w:r>
        <w:rPr>
          <w:rFonts w:hint="eastAsia" w:ascii="宋体" w:hAnsi="宋体" w:cs="宋体"/>
          <w:sz w:val="24"/>
          <w:u w:val="single" w:color="000000"/>
        </w:rPr>
        <w:t xml:space="preserve">        </w:t>
      </w:r>
      <w:r>
        <w:rPr>
          <w:rFonts w:hint="eastAsia" w:ascii="宋体" w:hAnsi="宋体" w:cs="宋体"/>
          <w:sz w:val="24"/>
        </w:rPr>
        <w:t>年</w:t>
      </w:r>
      <w:r>
        <w:rPr>
          <w:rFonts w:hint="eastAsia" w:ascii="宋体" w:hAnsi="宋体" w:cs="宋体"/>
          <w:sz w:val="24"/>
          <w:u w:val="single" w:color="000000"/>
        </w:rPr>
        <w:t xml:space="preserve">     </w:t>
      </w:r>
      <w:r>
        <w:rPr>
          <w:rFonts w:hint="eastAsia" w:ascii="宋体" w:hAnsi="宋体" w:cs="宋体"/>
          <w:sz w:val="24"/>
        </w:rPr>
        <w:t>月</w:t>
      </w:r>
      <w:r>
        <w:rPr>
          <w:rFonts w:hint="eastAsia" w:ascii="宋体" w:hAnsi="宋体" w:cs="宋体"/>
          <w:sz w:val="24"/>
          <w:u w:val="single" w:color="000000"/>
        </w:rPr>
        <w:t xml:space="preserve">     </w:t>
      </w:r>
      <w:r>
        <w:rPr>
          <w:rFonts w:hint="eastAsia" w:ascii="宋体" w:hAnsi="宋体" w:cs="宋体"/>
          <w:sz w:val="24"/>
        </w:rPr>
        <w:t>日</w:t>
      </w:r>
    </w:p>
    <w:p w14:paraId="26FC2410">
      <w:pPr>
        <w:spacing w:line="276" w:lineRule="auto"/>
        <w:rPr>
          <w:rFonts w:hint="eastAsia" w:ascii="宋体" w:hAnsi="宋体" w:cs="宋体"/>
          <w:sz w:val="18"/>
          <w:szCs w:val="18"/>
        </w:rPr>
      </w:pPr>
    </w:p>
    <w:p w14:paraId="4DB6E69D">
      <w:pPr>
        <w:pStyle w:val="107"/>
        <w:rPr>
          <w:sz w:val="24"/>
        </w:rPr>
      </w:pPr>
    </w:p>
    <w:p w14:paraId="7A05156D">
      <w:pPr>
        <w:pStyle w:val="107"/>
        <w:rPr>
          <w:sz w:val="24"/>
        </w:rPr>
      </w:pPr>
    </w:p>
    <w:p w14:paraId="27DD286D">
      <w:pPr>
        <w:rPr>
          <w:rFonts w:hint="eastAsia"/>
          <w:b/>
          <w:sz w:val="28"/>
          <w:szCs w:val="28"/>
        </w:rPr>
      </w:pPr>
      <w:r>
        <w:rPr>
          <w:sz w:val="24"/>
        </w:rPr>
        <w:br w:type="page"/>
      </w:r>
    </w:p>
    <w:p w14:paraId="41826559">
      <w:pPr>
        <w:spacing w:line="360" w:lineRule="auto"/>
        <w:jc w:val="center"/>
        <w:rPr>
          <w:sz w:val="24"/>
          <w:szCs w:val="24"/>
        </w:rPr>
      </w:pPr>
      <w:r>
        <w:rPr>
          <w:rFonts w:hint="eastAsia"/>
          <w:b/>
          <w:sz w:val="28"/>
          <w:szCs w:val="28"/>
        </w:rPr>
        <w:t>谈判供应商认为需要提供的有关资料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14B3">
    <w:pPr>
      <w:pStyle w:val="2"/>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4</w:t>
    </w:r>
    <w:r>
      <w:rPr>
        <w:rStyle w:val="37"/>
      </w:rPr>
      <w:fldChar w:fldCharType="end"/>
    </w:r>
  </w:p>
  <w:p w14:paraId="4A45F616">
    <w:pPr>
      <w:pStyle w:val="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2F1B">
    <w:pPr>
      <w:pStyle w:val="2"/>
      <w:framePr w:wrap="around" w:vAnchor="text" w:hAnchor="margin" w:xAlign="center" w:y="1"/>
      <w:rPr>
        <w:rStyle w:val="37"/>
      </w:rPr>
    </w:pPr>
    <w:r>
      <w:fldChar w:fldCharType="begin"/>
    </w:r>
    <w:r>
      <w:rPr>
        <w:rStyle w:val="37"/>
      </w:rPr>
      <w:instrText xml:space="preserve">PAGE  </w:instrText>
    </w:r>
    <w:r>
      <w:fldChar w:fldCharType="end"/>
    </w:r>
  </w:p>
  <w:p w14:paraId="2984E2CE">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C77BC">
    <w:pPr>
      <w:pStyle w:val="2"/>
      <w:ind w:right="-817" w:rightChars="-38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EACB">
    <w:pPr>
      <w:pStyle w:val="2"/>
      <w:jc w:val="center"/>
    </w:pPr>
    <w:r>
      <w:fldChar w:fldCharType="begin"/>
    </w:r>
    <w:r>
      <w:instrText xml:space="preserve">PAGE   \* MERGEFORMAT</w:instrText>
    </w:r>
    <w:r>
      <w:fldChar w:fldCharType="separate"/>
    </w:r>
    <w:r>
      <w:rPr>
        <w:lang w:val="zh-CN"/>
      </w:rPr>
      <w:t>18</w:t>
    </w:r>
    <w:r>
      <w:rPr>
        <w:lang w:val="zh-CN"/>
      </w:rPr>
      <w:fldChar w:fldCharType="end"/>
    </w:r>
  </w:p>
  <w:p w14:paraId="7C54FC75">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FFD9">
    <w:pPr>
      <w:pStyle w:val="2"/>
      <w:framePr w:wrap="around" w:vAnchor="text" w:hAnchor="margin" w:xAlign="center" w:y="1"/>
      <w:rPr>
        <w:rStyle w:val="37"/>
      </w:rPr>
    </w:pPr>
    <w:r>
      <w:fldChar w:fldCharType="begin"/>
    </w:r>
    <w:r>
      <w:rPr>
        <w:rStyle w:val="37"/>
      </w:rPr>
      <w:instrText xml:space="preserve">PAGE  </w:instrText>
    </w:r>
    <w:r>
      <w:fldChar w:fldCharType="separate"/>
    </w:r>
    <w:r>
      <w:rPr>
        <w:rStyle w:val="37"/>
      </w:rPr>
      <w:t>27</w:t>
    </w:r>
    <w:r>
      <w:fldChar w:fldCharType="end"/>
    </w:r>
  </w:p>
  <w:p w14:paraId="25AAAE5A">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2ECCB">
    <w:pPr>
      <w:pStyle w:val="2"/>
      <w:framePr w:wrap="around" w:vAnchor="text" w:hAnchor="margin" w:xAlign="center" w:y="1"/>
      <w:rPr>
        <w:rStyle w:val="37"/>
      </w:rPr>
    </w:pPr>
    <w:r>
      <w:fldChar w:fldCharType="begin"/>
    </w:r>
    <w:r>
      <w:rPr>
        <w:rStyle w:val="37"/>
      </w:rPr>
      <w:instrText xml:space="preserve">PAGE  </w:instrText>
    </w:r>
    <w:r>
      <w:fldChar w:fldCharType="separate"/>
    </w:r>
    <w:r>
      <w:rPr>
        <w:rStyle w:val="37"/>
      </w:rPr>
      <w:t>37</w:t>
    </w:r>
    <w:r>
      <w:fldChar w:fldCharType="end"/>
    </w:r>
  </w:p>
  <w:p w14:paraId="4519AD82">
    <w:pPr>
      <w:pStyle w:val="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B123">
    <w:pPr>
      <w:pStyle w:val="2"/>
      <w:framePr w:wrap="around" w:vAnchor="text" w:hAnchor="margin" w:xAlign="center" w:y="1"/>
      <w:rPr>
        <w:rStyle w:val="37"/>
      </w:rPr>
    </w:pPr>
    <w:r>
      <w:fldChar w:fldCharType="begin"/>
    </w:r>
    <w:r>
      <w:rPr>
        <w:rStyle w:val="37"/>
      </w:rPr>
      <w:instrText xml:space="preserve">PAGE  </w:instrText>
    </w:r>
    <w:r>
      <w:fldChar w:fldCharType="end"/>
    </w:r>
  </w:p>
  <w:p w14:paraId="5DAAC23E">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8D39">
    <w:pPr>
      <w:spacing w:line="460" w:lineRule="exact"/>
      <w:ind w:right="-922" w:rightChars="-439"/>
      <w:rPr>
        <w:rFonts w:ascii="宋体" w:hAnsi="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B96A">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A0657">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A465">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jYzUzMWQ4OWI0YzBkYjYzMDRhZTY5ZjZkYmFmYTgifQ=="/>
  </w:docVars>
  <w:rsids>
    <w:rsidRoot w:val="00674BE1"/>
    <w:rsid w:val="00006510"/>
    <w:rsid w:val="00014B74"/>
    <w:rsid w:val="00031D18"/>
    <w:rsid w:val="00033C10"/>
    <w:rsid w:val="00034E20"/>
    <w:rsid w:val="000350ED"/>
    <w:rsid w:val="00042BF3"/>
    <w:rsid w:val="00045E3E"/>
    <w:rsid w:val="0004704C"/>
    <w:rsid w:val="0004712E"/>
    <w:rsid w:val="00051C8D"/>
    <w:rsid w:val="00053BF3"/>
    <w:rsid w:val="00065DEE"/>
    <w:rsid w:val="00066241"/>
    <w:rsid w:val="00066EEC"/>
    <w:rsid w:val="00067C9A"/>
    <w:rsid w:val="000711AA"/>
    <w:rsid w:val="000740FF"/>
    <w:rsid w:val="00076AD6"/>
    <w:rsid w:val="00083AF0"/>
    <w:rsid w:val="000A3E43"/>
    <w:rsid w:val="000A5AA6"/>
    <w:rsid w:val="000B05EC"/>
    <w:rsid w:val="000B7AE7"/>
    <w:rsid w:val="000D4F71"/>
    <w:rsid w:val="000D5F42"/>
    <w:rsid w:val="000F1BB5"/>
    <w:rsid w:val="000F6AF0"/>
    <w:rsid w:val="000F6B0A"/>
    <w:rsid w:val="000F7AA6"/>
    <w:rsid w:val="00100EF9"/>
    <w:rsid w:val="00106E99"/>
    <w:rsid w:val="00124A88"/>
    <w:rsid w:val="00133421"/>
    <w:rsid w:val="001412A6"/>
    <w:rsid w:val="00150BFD"/>
    <w:rsid w:val="00154872"/>
    <w:rsid w:val="001570B6"/>
    <w:rsid w:val="0016055E"/>
    <w:rsid w:val="0016277F"/>
    <w:rsid w:val="00163A8F"/>
    <w:rsid w:val="001649C1"/>
    <w:rsid w:val="00166F1C"/>
    <w:rsid w:val="00171275"/>
    <w:rsid w:val="0017503A"/>
    <w:rsid w:val="00182087"/>
    <w:rsid w:val="00185429"/>
    <w:rsid w:val="00195705"/>
    <w:rsid w:val="001A4F03"/>
    <w:rsid w:val="001A5A12"/>
    <w:rsid w:val="001B1456"/>
    <w:rsid w:val="001B2277"/>
    <w:rsid w:val="001B4DC9"/>
    <w:rsid w:val="001D14C5"/>
    <w:rsid w:val="001D2B08"/>
    <w:rsid w:val="001D53BB"/>
    <w:rsid w:val="001E49C8"/>
    <w:rsid w:val="001F5E5F"/>
    <w:rsid w:val="00200927"/>
    <w:rsid w:val="00201567"/>
    <w:rsid w:val="0020450A"/>
    <w:rsid w:val="00212CDE"/>
    <w:rsid w:val="00223C77"/>
    <w:rsid w:val="00226E6F"/>
    <w:rsid w:val="00231083"/>
    <w:rsid w:val="0023297A"/>
    <w:rsid w:val="002351F3"/>
    <w:rsid w:val="002367D7"/>
    <w:rsid w:val="00243DEF"/>
    <w:rsid w:val="00244B60"/>
    <w:rsid w:val="0024642F"/>
    <w:rsid w:val="002575F7"/>
    <w:rsid w:val="002606A5"/>
    <w:rsid w:val="00262EA0"/>
    <w:rsid w:val="00264F56"/>
    <w:rsid w:val="00272224"/>
    <w:rsid w:val="002741FD"/>
    <w:rsid w:val="002779B0"/>
    <w:rsid w:val="00280638"/>
    <w:rsid w:val="0029774E"/>
    <w:rsid w:val="0029787D"/>
    <w:rsid w:val="002A7E7E"/>
    <w:rsid w:val="002B247F"/>
    <w:rsid w:val="002B25D2"/>
    <w:rsid w:val="002B693C"/>
    <w:rsid w:val="002B6C2C"/>
    <w:rsid w:val="002B6E10"/>
    <w:rsid w:val="002B7C64"/>
    <w:rsid w:val="002C5FCC"/>
    <w:rsid w:val="002C6E32"/>
    <w:rsid w:val="002D1775"/>
    <w:rsid w:val="002D1EFB"/>
    <w:rsid w:val="002E680A"/>
    <w:rsid w:val="003001A5"/>
    <w:rsid w:val="0030494C"/>
    <w:rsid w:val="00310A49"/>
    <w:rsid w:val="00326881"/>
    <w:rsid w:val="0032787D"/>
    <w:rsid w:val="00334043"/>
    <w:rsid w:val="003342B6"/>
    <w:rsid w:val="003415A2"/>
    <w:rsid w:val="0034321A"/>
    <w:rsid w:val="0034643D"/>
    <w:rsid w:val="003477FA"/>
    <w:rsid w:val="00351798"/>
    <w:rsid w:val="003538DB"/>
    <w:rsid w:val="0036378C"/>
    <w:rsid w:val="003651AF"/>
    <w:rsid w:val="003653E3"/>
    <w:rsid w:val="00365603"/>
    <w:rsid w:val="00365C6A"/>
    <w:rsid w:val="00366F8A"/>
    <w:rsid w:val="0037380A"/>
    <w:rsid w:val="00386241"/>
    <w:rsid w:val="00386FBB"/>
    <w:rsid w:val="003910D9"/>
    <w:rsid w:val="003A4D55"/>
    <w:rsid w:val="003A5480"/>
    <w:rsid w:val="003A6D59"/>
    <w:rsid w:val="003C1CE7"/>
    <w:rsid w:val="003C54D8"/>
    <w:rsid w:val="003C555D"/>
    <w:rsid w:val="003C688A"/>
    <w:rsid w:val="003C6DF1"/>
    <w:rsid w:val="003D2EFB"/>
    <w:rsid w:val="003D6977"/>
    <w:rsid w:val="003E025E"/>
    <w:rsid w:val="003E13F2"/>
    <w:rsid w:val="003F073B"/>
    <w:rsid w:val="003F2A9C"/>
    <w:rsid w:val="0040381D"/>
    <w:rsid w:val="0041495C"/>
    <w:rsid w:val="0041534C"/>
    <w:rsid w:val="00415CEE"/>
    <w:rsid w:val="00417528"/>
    <w:rsid w:val="004219F1"/>
    <w:rsid w:val="0043003A"/>
    <w:rsid w:val="00433DC7"/>
    <w:rsid w:val="00441CF8"/>
    <w:rsid w:val="00444A10"/>
    <w:rsid w:val="00445D8D"/>
    <w:rsid w:val="00451845"/>
    <w:rsid w:val="004548BA"/>
    <w:rsid w:val="00454F84"/>
    <w:rsid w:val="00474311"/>
    <w:rsid w:val="0047774A"/>
    <w:rsid w:val="00477D08"/>
    <w:rsid w:val="00482548"/>
    <w:rsid w:val="00484013"/>
    <w:rsid w:val="00484ADF"/>
    <w:rsid w:val="00485076"/>
    <w:rsid w:val="00493873"/>
    <w:rsid w:val="00493FEF"/>
    <w:rsid w:val="00496644"/>
    <w:rsid w:val="004A0CF1"/>
    <w:rsid w:val="004A2D3E"/>
    <w:rsid w:val="004A684D"/>
    <w:rsid w:val="004B3ABA"/>
    <w:rsid w:val="004B6668"/>
    <w:rsid w:val="004D35EE"/>
    <w:rsid w:val="004E3CEB"/>
    <w:rsid w:val="004E4033"/>
    <w:rsid w:val="004F3283"/>
    <w:rsid w:val="00502D2A"/>
    <w:rsid w:val="00512223"/>
    <w:rsid w:val="005226A5"/>
    <w:rsid w:val="0052702C"/>
    <w:rsid w:val="00534640"/>
    <w:rsid w:val="005533B0"/>
    <w:rsid w:val="00553E0E"/>
    <w:rsid w:val="00554935"/>
    <w:rsid w:val="005555B3"/>
    <w:rsid w:val="00560C7B"/>
    <w:rsid w:val="00564B02"/>
    <w:rsid w:val="0056780E"/>
    <w:rsid w:val="005721E5"/>
    <w:rsid w:val="00577622"/>
    <w:rsid w:val="00577819"/>
    <w:rsid w:val="005809AD"/>
    <w:rsid w:val="005860A1"/>
    <w:rsid w:val="00591FAC"/>
    <w:rsid w:val="0059602B"/>
    <w:rsid w:val="005A00A5"/>
    <w:rsid w:val="005A1CF7"/>
    <w:rsid w:val="005A56EB"/>
    <w:rsid w:val="005A5820"/>
    <w:rsid w:val="005B1A7D"/>
    <w:rsid w:val="005B4CED"/>
    <w:rsid w:val="005B65E7"/>
    <w:rsid w:val="005C2A1A"/>
    <w:rsid w:val="005C316C"/>
    <w:rsid w:val="005D1221"/>
    <w:rsid w:val="005D1AE9"/>
    <w:rsid w:val="005D44AE"/>
    <w:rsid w:val="005D6990"/>
    <w:rsid w:val="005D7495"/>
    <w:rsid w:val="005E2C92"/>
    <w:rsid w:val="005E7749"/>
    <w:rsid w:val="005F5580"/>
    <w:rsid w:val="005F7269"/>
    <w:rsid w:val="0060078B"/>
    <w:rsid w:val="00602F06"/>
    <w:rsid w:val="0060532A"/>
    <w:rsid w:val="00605C9C"/>
    <w:rsid w:val="0060632C"/>
    <w:rsid w:val="006100EE"/>
    <w:rsid w:val="00620905"/>
    <w:rsid w:val="00626A3A"/>
    <w:rsid w:val="00630826"/>
    <w:rsid w:val="0063285E"/>
    <w:rsid w:val="00633505"/>
    <w:rsid w:val="0063645B"/>
    <w:rsid w:val="00637AF0"/>
    <w:rsid w:val="00642A7C"/>
    <w:rsid w:val="00642B5E"/>
    <w:rsid w:val="006447F4"/>
    <w:rsid w:val="006507F1"/>
    <w:rsid w:val="00652999"/>
    <w:rsid w:val="00664C23"/>
    <w:rsid w:val="0066618D"/>
    <w:rsid w:val="00674BE1"/>
    <w:rsid w:val="00681743"/>
    <w:rsid w:val="00683234"/>
    <w:rsid w:val="006A09B0"/>
    <w:rsid w:val="006B1D3B"/>
    <w:rsid w:val="006B43B5"/>
    <w:rsid w:val="006C3B38"/>
    <w:rsid w:val="006E01D4"/>
    <w:rsid w:val="006F13DE"/>
    <w:rsid w:val="006F2A3C"/>
    <w:rsid w:val="006F6AB9"/>
    <w:rsid w:val="006F7F44"/>
    <w:rsid w:val="00700D1F"/>
    <w:rsid w:val="00702928"/>
    <w:rsid w:val="00703A6B"/>
    <w:rsid w:val="007052D1"/>
    <w:rsid w:val="00711C15"/>
    <w:rsid w:val="00716406"/>
    <w:rsid w:val="00717FF4"/>
    <w:rsid w:val="007212D3"/>
    <w:rsid w:val="00721BC5"/>
    <w:rsid w:val="00736EEB"/>
    <w:rsid w:val="00743021"/>
    <w:rsid w:val="007637D5"/>
    <w:rsid w:val="00763A7C"/>
    <w:rsid w:val="0077453E"/>
    <w:rsid w:val="0077654B"/>
    <w:rsid w:val="007767CB"/>
    <w:rsid w:val="007772DA"/>
    <w:rsid w:val="00782F60"/>
    <w:rsid w:val="00784FB4"/>
    <w:rsid w:val="00786510"/>
    <w:rsid w:val="00793FAB"/>
    <w:rsid w:val="0079758A"/>
    <w:rsid w:val="007A656C"/>
    <w:rsid w:val="007A68E3"/>
    <w:rsid w:val="007A7533"/>
    <w:rsid w:val="007B13E3"/>
    <w:rsid w:val="007B2211"/>
    <w:rsid w:val="007B3289"/>
    <w:rsid w:val="007B4A38"/>
    <w:rsid w:val="007B5062"/>
    <w:rsid w:val="007C3710"/>
    <w:rsid w:val="007C43B3"/>
    <w:rsid w:val="007C485A"/>
    <w:rsid w:val="007C5C38"/>
    <w:rsid w:val="007D099E"/>
    <w:rsid w:val="007D13F1"/>
    <w:rsid w:val="007E2A24"/>
    <w:rsid w:val="007E4A38"/>
    <w:rsid w:val="007E6A86"/>
    <w:rsid w:val="007F0AF5"/>
    <w:rsid w:val="007F10CD"/>
    <w:rsid w:val="007F3B12"/>
    <w:rsid w:val="007F6F48"/>
    <w:rsid w:val="007F7B26"/>
    <w:rsid w:val="00805B88"/>
    <w:rsid w:val="008111DE"/>
    <w:rsid w:val="00812AB3"/>
    <w:rsid w:val="00812F75"/>
    <w:rsid w:val="0081720C"/>
    <w:rsid w:val="00834F85"/>
    <w:rsid w:val="008365E2"/>
    <w:rsid w:val="00844E9F"/>
    <w:rsid w:val="00863170"/>
    <w:rsid w:val="00863914"/>
    <w:rsid w:val="008707EA"/>
    <w:rsid w:val="00871627"/>
    <w:rsid w:val="008724A3"/>
    <w:rsid w:val="00875E90"/>
    <w:rsid w:val="008766BE"/>
    <w:rsid w:val="008770F2"/>
    <w:rsid w:val="008776E6"/>
    <w:rsid w:val="00881836"/>
    <w:rsid w:val="00882AA6"/>
    <w:rsid w:val="00887725"/>
    <w:rsid w:val="00894B34"/>
    <w:rsid w:val="008A4419"/>
    <w:rsid w:val="008A5675"/>
    <w:rsid w:val="008B4462"/>
    <w:rsid w:val="008C2493"/>
    <w:rsid w:val="008C3398"/>
    <w:rsid w:val="008C5C2B"/>
    <w:rsid w:val="008D389F"/>
    <w:rsid w:val="008D645C"/>
    <w:rsid w:val="008E0D81"/>
    <w:rsid w:val="008E3121"/>
    <w:rsid w:val="008E3709"/>
    <w:rsid w:val="008F55E4"/>
    <w:rsid w:val="008F6CDC"/>
    <w:rsid w:val="009009D3"/>
    <w:rsid w:val="00914A05"/>
    <w:rsid w:val="00916DFB"/>
    <w:rsid w:val="00923317"/>
    <w:rsid w:val="00927382"/>
    <w:rsid w:val="009311BA"/>
    <w:rsid w:val="0093274D"/>
    <w:rsid w:val="00942FE8"/>
    <w:rsid w:val="0094528D"/>
    <w:rsid w:val="00953AF0"/>
    <w:rsid w:val="00954E93"/>
    <w:rsid w:val="00962BE8"/>
    <w:rsid w:val="009673D3"/>
    <w:rsid w:val="009676E7"/>
    <w:rsid w:val="00972641"/>
    <w:rsid w:val="00973F34"/>
    <w:rsid w:val="009754A1"/>
    <w:rsid w:val="00976BD0"/>
    <w:rsid w:val="00982D69"/>
    <w:rsid w:val="0098723B"/>
    <w:rsid w:val="00990BBC"/>
    <w:rsid w:val="00991DFB"/>
    <w:rsid w:val="00997B2A"/>
    <w:rsid w:val="009A162D"/>
    <w:rsid w:val="009A3F79"/>
    <w:rsid w:val="009A434A"/>
    <w:rsid w:val="009A4353"/>
    <w:rsid w:val="009B0BAE"/>
    <w:rsid w:val="009B6729"/>
    <w:rsid w:val="009C6F16"/>
    <w:rsid w:val="009D0F7A"/>
    <w:rsid w:val="009D2C90"/>
    <w:rsid w:val="009D6601"/>
    <w:rsid w:val="009E2DF7"/>
    <w:rsid w:val="009E544F"/>
    <w:rsid w:val="009E64B8"/>
    <w:rsid w:val="009E717C"/>
    <w:rsid w:val="009F0D7C"/>
    <w:rsid w:val="00A03E25"/>
    <w:rsid w:val="00A05BFD"/>
    <w:rsid w:val="00A139FE"/>
    <w:rsid w:val="00A1433F"/>
    <w:rsid w:val="00A152E1"/>
    <w:rsid w:val="00A16AF5"/>
    <w:rsid w:val="00A17BDC"/>
    <w:rsid w:val="00A24C1E"/>
    <w:rsid w:val="00A25D9F"/>
    <w:rsid w:val="00A36C2A"/>
    <w:rsid w:val="00A40813"/>
    <w:rsid w:val="00A4221C"/>
    <w:rsid w:val="00A448AC"/>
    <w:rsid w:val="00A46369"/>
    <w:rsid w:val="00A53DA7"/>
    <w:rsid w:val="00A5478C"/>
    <w:rsid w:val="00A571DE"/>
    <w:rsid w:val="00A704B5"/>
    <w:rsid w:val="00A767E0"/>
    <w:rsid w:val="00A82F14"/>
    <w:rsid w:val="00A8359A"/>
    <w:rsid w:val="00A91D66"/>
    <w:rsid w:val="00AA07F1"/>
    <w:rsid w:val="00AA1A11"/>
    <w:rsid w:val="00AA3638"/>
    <w:rsid w:val="00AA4C7D"/>
    <w:rsid w:val="00AB0299"/>
    <w:rsid w:val="00AB084D"/>
    <w:rsid w:val="00AB0A76"/>
    <w:rsid w:val="00AB2952"/>
    <w:rsid w:val="00AB4369"/>
    <w:rsid w:val="00AB5626"/>
    <w:rsid w:val="00AB6F01"/>
    <w:rsid w:val="00AD1926"/>
    <w:rsid w:val="00AD2FCE"/>
    <w:rsid w:val="00AD3936"/>
    <w:rsid w:val="00AD3957"/>
    <w:rsid w:val="00AE3498"/>
    <w:rsid w:val="00AF20B8"/>
    <w:rsid w:val="00AF27DC"/>
    <w:rsid w:val="00AF3943"/>
    <w:rsid w:val="00AF42BE"/>
    <w:rsid w:val="00AF576D"/>
    <w:rsid w:val="00B00974"/>
    <w:rsid w:val="00B00EB6"/>
    <w:rsid w:val="00B0177B"/>
    <w:rsid w:val="00B038A8"/>
    <w:rsid w:val="00B05371"/>
    <w:rsid w:val="00B12411"/>
    <w:rsid w:val="00B133C6"/>
    <w:rsid w:val="00B162B4"/>
    <w:rsid w:val="00B26C33"/>
    <w:rsid w:val="00B26DA7"/>
    <w:rsid w:val="00B27260"/>
    <w:rsid w:val="00B539F8"/>
    <w:rsid w:val="00B54C5D"/>
    <w:rsid w:val="00B73A95"/>
    <w:rsid w:val="00B7525B"/>
    <w:rsid w:val="00B82492"/>
    <w:rsid w:val="00B82CD4"/>
    <w:rsid w:val="00B86E73"/>
    <w:rsid w:val="00B940C0"/>
    <w:rsid w:val="00B9610E"/>
    <w:rsid w:val="00B974EA"/>
    <w:rsid w:val="00BB7B7D"/>
    <w:rsid w:val="00BC1A44"/>
    <w:rsid w:val="00BC2CE3"/>
    <w:rsid w:val="00BC5212"/>
    <w:rsid w:val="00BC599F"/>
    <w:rsid w:val="00BD0A95"/>
    <w:rsid w:val="00BD6556"/>
    <w:rsid w:val="00BE42C2"/>
    <w:rsid w:val="00BE6295"/>
    <w:rsid w:val="00BE679F"/>
    <w:rsid w:val="00BF5717"/>
    <w:rsid w:val="00C0241D"/>
    <w:rsid w:val="00C12D1F"/>
    <w:rsid w:val="00C244F5"/>
    <w:rsid w:val="00C3688E"/>
    <w:rsid w:val="00C5167B"/>
    <w:rsid w:val="00C55643"/>
    <w:rsid w:val="00C62086"/>
    <w:rsid w:val="00C6418F"/>
    <w:rsid w:val="00C67AFE"/>
    <w:rsid w:val="00C67DD0"/>
    <w:rsid w:val="00C72FA8"/>
    <w:rsid w:val="00C75550"/>
    <w:rsid w:val="00C81947"/>
    <w:rsid w:val="00C82874"/>
    <w:rsid w:val="00C8697E"/>
    <w:rsid w:val="00C905FA"/>
    <w:rsid w:val="00CA1037"/>
    <w:rsid w:val="00CA10D4"/>
    <w:rsid w:val="00CA229D"/>
    <w:rsid w:val="00CA53DF"/>
    <w:rsid w:val="00CB2964"/>
    <w:rsid w:val="00CB3537"/>
    <w:rsid w:val="00CB583A"/>
    <w:rsid w:val="00CC0BFE"/>
    <w:rsid w:val="00CC795D"/>
    <w:rsid w:val="00CD3145"/>
    <w:rsid w:val="00CE75B5"/>
    <w:rsid w:val="00CF1310"/>
    <w:rsid w:val="00CF4FBD"/>
    <w:rsid w:val="00CF7545"/>
    <w:rsid w:val="00D00BCB"/>
    <w:rsid w:val="00D016F2"/>
    <w:rsid w:val="00D02A0F"/>
    <w:rsid w:val="00D05EE7"/>
    <w:rsid w:val="00D079D6"/>
    <w:rsid w:val="00D07F98"/>
    <w:rsid w:val="00D13F91"/>
    <w:rsid w:val="00D1428A"/>
    <w:rsid w:val="00D15550"/>
    <w:rsid w:val="00D27078"/>
    <w:rsid w:val="00D33635"/>
    <w:rsid w:val="00D40273"/>
    <w:rsid w:val="00D40C8D"/>
    <w:rsid w:val="00D4235A"/>
    <w:rsid w:val="00D4310E"/>
    <w:rsid w:val="00D431FE"/>
    <w:rsid w:val="00D4347E"/>
    <w:rsid w:val="00D448AB"/>
    <w:rsid w:val="00D477D8"/>
    <w:rsid w:val="00D51BE5"/>
    <w:rsid w:val="00D54B82"/>
    <w:rsid w:val="00D57FCC"/>
    <w:rsid w:val="00D7307C"/>
    <w:rsid w:val="00D83572"/>
    <w:rsid w:val="00D85D9C"/>
    <w:rsid w:val="00D85F02"/>
    <w:rsid w:val="00D875CC"/>
    <w:rsid w:val="00D90C41"/>
    <w:rsid w:val="00D94CC5"/>
    <w:rsid w:val="00D9511B"/>
    <w:rsid w:val="00DA6FFA"/>
    <w:rsid w:val="00DB1CAF"/>
    <w:rsid w:val="00DB32F9"/>
    <w:rsid w:val="00DB3ADD"/>
    <w:rsid w:val="00DB4838"/>
    <w:rsid w:val="00DB5FA8"/>
    <w:rsid w:val="00DC1EC3"/>
    <w:rsid w:val="00DC2A59"/>
    <w:rsid w:val="00DC3172"/>
    <w:rsid w:val="00DC3791"/>
    <w:rsid w:val="00DC3E0C"/>
    <w:rsid w:val="00DC57E5"/>
    <w:rsid w:val="00DD7CB9"/>
    <w:rsid w:val="00DE0D39"/>
    <w:rsid w:val="00DE1F28"/>
    <w:rsid w:val="00DE2587"/>
    <w:rsid w:val="00DE61BD"/>
    <w:rsid w:val="00DF093C"/>
    <w:rsid w:val="00DF09E5"/>
    <w:rsid w:val="00DF4B7C"/>
    <w:rsid w:val="00E00138"/>
    <w:rsid w:val="00E06C3C"/>
    <w:rsid w:val="00E07BE5"/>
    <w:rsid w:val="00E13222"/>
    <w:rsid w:val="00E13D8E"/>
    <w:rsid w:val="00E14883"/>
    <w:rsid w:val="00E160D1"/>
    <w:rsid w:val="00E36F98"/>
    <w:rsid w:val="00E5039B"/>
    <w:rsid w:val="00E71B82"/>
    <w:rsid w:val="00E7785D"/>
    <w:rsid w:val="00E90C84"/>
    <w:rsid w:val="00E9500B"/>
    <w:rsid w:val="00EA2ECA"/>
    <w:rsid w:val="00EA75F0"/>
    <w:rsid w:val="00EB125A"/>
    <w:rsid w:val="00EB3FD0"/>
    <w:rsid w:val="00EC22EE"/>
    <w:rsid w:val="00ED34A4"/>
    <w:rsid w:val="00ED6B62"/>
    <w:rsid w:val="00EE08F0"/>
    <w:rsid w:val="00EF4D33"/>
    <w:rsid w:val="00F01233"/>
    <w:rsid w:val="00F067A1"/>
    <w:rsid w:val="00F07EBB"/>
    <w:rsid w:val="00F1439C"/>
    <w:rsid w:val="00F15E54"/>
    <w:rsid w:val="00F22632"/>
    <w:rsid w:val="00F2296F"/>
    <w:rsid w:val="00F27335"/>
    <w:rsid w:val="00F41F0D"/>
    <w:rsid w:val="00F4434B"/>
    <w:rsid w:val="00F5173D"/>
    <w:rsid w:val="00F56D4C"/>
    <w:rsid w:val="00F577A5"/>
    <w:rsid w:val="00F600B6"/>
    <w:rsid w:val="00F632F2"/>
    <w:rsid w:val="00F63868"/>
    <w:rsid w:val="00F64C06"/>
    <w:rsid w:val="00F6786A"/>
    <w:rsid w:val="00F77EF5"/>
    <w:rsid w:val="00F838CD"/>
    <w:rsid w:val="00F85DD8"/>
    <w:rsid w:val="00F91544"/>
    <w:rsid w:val="00FA3D77"/>
    <w:rsid w:val="00FB1BE9"/>
    <w:rsid w:val="00FC0F88"/>
    <w:rsid w:val="00FC40D1"/>
    <w:rsid w:val="00FD73E5"/>
    <w:rsid w:val="00FE2A3A"/>
    <w:rsid w:val="00FE30D2"/>
    <w:rsid w:val="00FE3E95"/>
    <w:rsid w:val="00FE458A"/>
    <w:rsid w:val="00FF0341"/>
    <w:rsid w:val="00FF4901"/>
    <w:rsid w:val="00FF5F97"/>
    <w:rsid w:val="00FF6DF6"/>
    <w:rsid w:val="01124361"/>
    <w:rsid w:val="01181B9B"/>
    <w:rsid w:val="02A46519"/>
    <w:rsid w:val="02C848FD"/>
    <w:rsid w:val="02CB7922"/>
    <w:rsid w:val="04246B99"/>
    <w:rsid w:val="04365896"/>
    <w:rsid w:val="04751034"/>
    <w:rsid w:val="05285119"/>
    <w:rsid w:val="0569077C"/>
    <w:rsid w:val="058B39C0"/>
    <w:rsid w:val="05F35BCE"/>
    <w:rsid w:val="0607565E"/>
    <w:rsid w:val="0708768F"/>
    <w:rsid w:val="07462294"/>
    <w:rsid w:val="08A55C51"/>
    <w:rsid w:val="08E563BF"/>
    <w:rsid w:val="09D743B3"/>
    <w:rsid w:val="0A7279A9"/>
    <w:rsid w:val="0B003D75"/>
    <w:rsid w:val="0B4A0432"/>
    <w:rsid w:val="0BC11EE9"/>
    <w:rsid w:val="0C522B32"/>
    <w:rsid w:val="0D4E3C51"/>
    <w:rsid w:val="0D6C11AB"/>
    <w:rsid w:val="0D8B4373"/>
    <w:rsid w:val="0DB735A4"/>
    <w:rsid w:val="0E210C86"/>
    <w:rsid w:val="0EAC66C4"/>
    <w:rsid w:val="0EB87174"/>
    <w:rsid w:val="0EC3241C"/>
    <w:rsid w:val="0F001148"/>
    <w:rsid w:val="0F275AB3"/>
    <w:rsid w:val="0FC6029C"/>
    <w:rsid w:val="0FF13C99"/>
    <w:rsid w:val="10A51DDA"/>
    <w:rsid w:val="117541D4"/>
    <w:rsid w:val="119918F0"/>
    <w:rsid w:val="11A57F27"/>
    <w:rsid w:val="11DD55A3"/>
    <w:rsid w:val="1207061C"/>
    <w:rsid w:val="12C46111"/>
    <w:rsid w:val="12F64B6E"/>
    <w:rsid w:val="130433D4"/>
    <w:rsid w:val="131F02B5"/>
    <w:rsid w:val="133B02D3"/>
    <w:rsid w:val="137E55C9"/>
    <w:rsid w:val="14B22D17"/>
    <w:rsid w:val="15C56632"/>
    <w:rsid w:val="166444E5"/>
    <w:rsid w:val="168F3699"/>
    <w:rsid w:val="176D5425"/>
    <w:rsid w:val="178766B5"/>
    <w:rsid w:val="178A6340"/>
    <w:rsid w:val="17D336D0"/>
    <w:rsid w:val="17ED267B"/>
    <w:rsid w:val="183D3A2D"/>
    <w:rsid w:val="18ED472B"/>
    <w:rsid w:val="1A393BF0"/>
    <w:rsid w:val="1A4311C6"/>
    <w:rsid w:val="1A586515"/>
    <w:rsid w:val="1A6441B0"/>
    <w:rsid w:val="1ACC6F3A"/>
    <w:rsid w:val="1AE13C81"/>
    <w:rsid w:val="1B57642D"/>
    <w:rsid w:val="1B5C1C2F"/>
    <w:rsid w:val="1C5B3C94"/>
    <w:rsid w:val="1C9902EB"/>
    <w:rsid w:val="1D94745E"/>
    <w:rsid w:val="1DC943BA"/>
    <w:rsid w:val="1DF61891"/>
    <w:rsid w:val="1E5A4143"/>
    <w:rsid w:val="1F7452D2"/>
    <w:rsid w:val="1FE8656D"/>
    <w:rsid w:val="207969C1"/>
    <w:rsid w:val="20A21E92"/>
    <w:rsid w:val="215C67AA"/>
    <w:rsid w:val="21783772"/>
    <w:rsid w:val="21B6498A"/>
    <w:rsid w:val="21D20706"/>
    <w:rsid w:val="227F4143"/>
    <w:rsid w:val="23161FEB"/>
    <w:rsid w:val="232C662D"/>
    <w:rsid w:val="23AC105A"/>
    <w:rsid w:val="23B52B8D"/>
    <w:rsid w:val="23DF6E10"/>
    <w:rsid w:val="243E03E9"/>
    <w:rsid w:val="24681644"/>
    <w:rsid w:val="24D80578"/>
    <w:rsid w:val="257E454C"/>
    <w:rsid w:val="25C66622"/>
    <w:rsid w:val="25EB6EF5"/>
    <w:rsid w:val="26DF337D"/>
    <w:rsid w:val="27A41481"/>
    <w:rsid w:val="28100029"/>
    <w:rsid w:val="281113EC"/>
    <w:rsid w:val="281D18B9"/>
    <w:rsid w:val="28A52439"/>
    <w:rsid w:val="28BC3818"/>
    <w:rsid w:val="28D33E1E"/>
    <w:rsid w:val="28E87C45"/>
    <w:rsid w:val="2A1B084F"/>
    <w:rsid w:val="2A9E7C76"/>
    <w:rsid w:val="2AF059A9"/>
    <w:rsid w:val="2B4104F9"/>
    <w:rsid w:val="2C1005F7"/>
    <w:rsid w:val="2C2142F2"/>
    <w:rsid w:val="2C4B7881"/>
    <w:rsid w:val="2C90767E"/>
    <w:rsid w:val="2CAA1D42"/>
    <w:rsid w:val="2CC62779"/>
    <w:rsid w:val="2D9942FE"/>
    <w:rsid w:val="2DA57465"/>
    <w:rsid w:val="2E94404C"/>
    <w:rsid w:val="2ED00512"/>
    <w:rsid w:val="2ED4600E"/>
    <w:rsid w:val="2F157D30"/>
    <w:rsid w:val="2F7D6BAC"/>
    <w:rsid w:val="30353CA9"/>
    <w:rsid w:val="308C0DAF"/>
    <w:rsid w:val="30960D74"/>
    <w:rsid w:val="3120674C"/>
    <w:rsid w:val="33D933C9"/>
    <w:rsid w:val="340E744B"/>
    <w:rsid w:val="34367069"/>
    <w:rsid w:val="34986550"/>
    <w:rsid w:val="34DF7931"/>
    <w:rsid w:val="358C39DC"/>
    <w:rsid w:val="359957E8"/>
    <w:rsid w:val="35A24E86"/>
    <w:rsid w:val="35D76811"/>
    <w:rsid w:val="36581AF7"/>
    <w:rsid w:val="36997379"/>
    <w:rsid w:val="36DE7D10"/>
    <w:rsid w:val="370F5034"/>
    <w:rsid w:val="380D3A6D"/>
    <w:rsid w:val="396650C8"/>
    <w:rsid w:val="39B84307"/>
    <w:rsid w:val="39BF18AF"/>
    <w:rsid w:val="3A9F7042"/>
    <w:rsid w:val="3AB443D1"/>
    <w:rsid w:val="3ABB2076"/>
    <w:rsid w:val="3ABD5DEE"/>
    <w:rsid w:val="3AD664F8"/>
    <w:rsid w:val="3B1419AF"/>
    <w:rsid w:val="3B815CB3"/>
    <w:rsid w:val="3BB92F7B"/>
    <w:rsid w:val="3BD63AF9"/>
    <w:rsid w:val="3C330660"/>
    <w:rsid w:val="3C504A40"/>
    <w:rsid w:val="3C522F41"/>
    <w:rsid w:val="3CBB1C09"/>
    <w:rsid w:val="3CCB0BE1"/>
    <w:rsid w:val="3D393726"/>
    <w:rsid w:val="3E3418DF"/>
    <w:rsid w:val="3F214472"/>
    <w:rsid w:val="3F300138"/>
    <w:rsid w:val="3F35660C"/>
    <w:rsid w:val="3F487C96"/>
    <w:rsid w:val="3F8479B5"/>
    <w:rsid w:val="3FD26435"/>
    <w:rsid w:val="402828F4"/>
    <w:rsid w:val="402F009C"/>
    <w:rsid w:val="408E3C58"/>
    <w:rsid w:val="40B51316"/>
    <w:rsid w:val="40BF3F42"/>
    <w:rsid w:val="41383A81"/>
    <w:rsid w:val="41F81FF9"/>
    <w:rsid w:val="4249530C"/>
    <w:rsid w:val="42C10446"/>
    <w:rsid w:val="42F03ED7"/>
    <w:rsid w:val="432D5663"/>
    <w:rsid w:val="43E720AB"/>
    <w:rsid w:val="43ED6273"/>
    <w:rsid w:val="44001C83"/>
    <w:rsid w:val="442E603E"/>
    <w:rsid w:val="44356616"/>
    <w:rsid w:val="44F857C2"/>
    <w:rsid w:val="45251944"/>
    <w:rsid w:val="454F3AE7"/>
    <w:rsid w:val="4698310E"/>
    <w:rsid w:val="46D67D9B"/>
    <w:rsid w:val="472C50B2"/>
    <w:rsid w:val="47E045CD"/>
    <w:rsid w:val="482A7DE6"/>
    <w:rsid w:val="48934632"/>
    <w:rsid w:val="48C43077"/>
    <w:rsid w:val="48D71ABC"/>
    <w:rsid w:val="498F1171"/>
    <w:rsid w:val="4A9274F7"/>
    <w:rsid w:val="4BAB03CB"/>
    <w:rsid w:val="4BF03B4A"/>
    <w:rsid w:val="4C9D623D"/>
    <w:rsid w:val="4CA30BBC"/>
    <w:rsid w:val="4DD54DA5"/>
    <w:rsid w:val="4EE8412B"/>
    <w:rsid w:val="4F1751D1"/>
    <w:rsid w:val="4F8C6496"/>
    <w:rsid w:val="50275849"/>
    <w:rsid w:val="5029563F"/>
    <w:rsid w:val="502C38B9"/>
    <w:rsid w:val="511E7365"/>
    <w:rsid w:val="52754DA9"/>
    <w:rsid w:val="52847EFF"/>
    <w:rsid w:val="53786725"/>
    <w:rsid w:val="53A56537"/>
    <w:rsid w:val="55786F42"/>
    <w:rsid w:val="55AB1EFB"/>
    <w:rsid w:val="55CF657E"/>
    <w:rsid w:val="55DD56E9"/>
    <w:rsid w:val="56892B8D"/>
    <w:rsid w:val="569A636C"/>
    <w:rsid w:val="569C000C"/>
    <w:rsid w:val="56F02C50"/>
    <w:rsid w:val="56FC1F2E"/>
    <w:rsid w:val="574216FD"/>
    <w:rsid w:val="575219BB"/>
    <w:rsid w:val="57B34336"/>
    <w:rsid w:val="57BE15F1"/>
    <w:rsid w:val="585172BE"/>
    <w:rsid w:val="595C4481"/>
    <w:rsid w:val="59A458E9"/>
    <w:rsid w:val="59AE774A"/>
    <w:rsid w:val="59EE2FE3"/>
    <w:rsid w:val="59FB5816"/>
    <w:rsid w:val="59FE65D8"/>
    <w:rsid w:val="5A864E38"/>
    <w:rsid w:val="5AE96334"/>
    <w:rsid w:val="5BAB1666"/>
    <w:rsid w:val="5BEC1C38"/>
    <w:rsid w:val="5CE92E6B"/>
    <w:rsid w:val="5D275197"/>
    <w:rsid w:val="5D4276A9"/>
    <w:rsid w:val="5D881BCB"/>
    <w:rsid w:val="5DB03139"/>
    <w:rsid w:val="5E4623E7"/>
    <w:rsid w:val="5EB94FD5"/>
    <w:rsid w:val="5EBB1D95"/>
    <w:rsid w:val="5ED97AB4"/>
    <w:rsid w:val="5F264FAF"/>
    <w:rsid w:val="5F2D52F2"/>
    <w:rsid w:val="5FF32113"/>
    <w:rsid w:val="60047B86"/>
    <w:rsid w:val="601256B3"/>
    <w:rsid w:val="6018721C"/>
    <w:rsid w:val="603D7C01"/>
    <w:rsid w:val="605E1ADD"/>
    <w:rsid w:val="610E08A2"/>
    <w:rsid w:val="61176028"/>
    <w:rsid w:val="616703B2"/>
    <w:rsid w:val="617D26F2"/>
    <w:rsid w:val="61CE5BAE"/>
    <w:rsid w:val="637E354B"/>
    <w:rsid w:val="63C210E6"/>
    <w:rsid w:val="65574617"/>
    <w:rsid w:val="66EA3218"/>
    <w:rsid w:val="67244869"/>
    <w:rsid w:val="674E4433"/>
    <w:rsid w:val="67E7001A"/>
    <w:rsid w:val="681744E0"/>
    <w:rsid w:val="684B0445"/>
    <w:rsid w:val="686B48FC"/>
    <w:rsid w:val="68750D85"/>
    <w:rsid w:val="6911247E"/>
    <w:rsid w:val="696178F2"/>
    <w:rsid w:val="696A6C20"/>
    <w:rsid w:val="69A07E57"/>
    <w:rsid w:val="6AE757E8"/>
    <w:rsid w:val="6B22444F"/>
    <w:rsid w:val="6B483A74"/>
    <w:rsid w:val="6C062FF6"/>
    <w:rsid w:val="6C130EE0"/>
    <w:rsid w:val="6D156B14"/>
    <w:rsid w:val="6DFE6094"/>
    <w:rsid w:val="6E0163A1"/>
    <w:rsid w:val="6E671E2C"/>
    <w:rsid w:val="6ED2417D"/>
    <w:rsid w:val="6EE449F0"/>
    <w:rsid w:val="6EF8049C"/>
    <w:rsid w:val="70BB7EBB"/>
    <w:rsid w:val="710A45D1"/>
    <w:rsid w:val="71227A8F"/>
    <w:rsid w:val="719B1CDE"/>
    <w:rsid w:val="724931C9"/>
    <w:rsid w:val="74100369"/>
    <w:rsid w:val="74382839"/>
    <w:rsid w:val="74982505"/>
    <w:rsid w:val="74A82CA7"/>
    <w:rsid w:val="74E0281F"/>
    <w:rsid w:val="74FE25FD"/>
    <w:rsid w:val="75024B0E"/>
    <w:rsid w:val="751A5610"/>
    <w:rsid w:val="759F7681"/>
    <w:rsid w:val="768F268A"/>
    <w:rsid w:val="76DA5057"/>
    <w:rsid w:val="770B331A"/>
    <w:rsid w:val="771847F9"/>
    <w:rsid w:val="775F4E37"/>
    <w:rsid w:val="777870EE"/>
    <w:rsid w:val="778356EE"/>
    <w:rsid w:val="77E048EF"/>
    <w:rsid w:val="780B1240"/>
    <w:rsid w:val="7836400B"/>
    <w:rsid w:val="78A418DF"/>
    <w:rsid w:val="7927654D"/>
    <w:rsid w:val="7A9B3FB7"/>
    <w:rsid w:val="7AA56470"/>
    <w:rsid w:val="7ABC0566"/>
    <w:rsid w:val="7CA3413D"/>
    <w:rsid w:val="7CA8482B"/>
    <w:rsid w:val="7D454F46"/>
    <w:rsid w:val="7D51153F"/>
    <w:rsid w:val="7D70288E"/>
    <w:rsid w:val="7DEE4A3C"/>
    <w:rsid w:val="7E386B07"/>
    <w:rsid w:val="7E646087"/>
    <w:rsid w:val="7F0665DE"/>
    <w:rsid w:val="7F161ACC"/>
    <w:rsid w:val="7F7E19C1"/>
    <w:rsid w:val="7FBA66AD"/>
    <w:rsid w:val="7FC02A20"/>
    <w:rsid w:val="7FEE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5"/>
    <w:unhideWhenUsed/>
    <w:qFormat/>
    <w:uiPriority w:val="0"/>
    <w:pPr>
      <w:tabs>
        <w:tab w:val="center" w:pos="4153"/>
        <w:tab w:val="right" w:pos="8306"/>
      </w:tabs>
      <w:snapToGrid w:val="0"/>
      <w:jc w:val="left"/>
    </w:pPr>
    <w:rPr>
      <w:sz w:val="18"/>
      <w:szCs w:val="18"/>
    </w:rPr>
  </w:style>
  <w:style w:type="paragraph" w:styleId="12">
    <w:name w:val="toc 7"/>
    <w:basedOn w:val="1"/>
    <w:next w:val="1"/>
    <w:unhideWhenUsed/>
    <w:qFormat/>
    <w:uiPriority w:val="39"/>
    <w:pPr>
      <w:ind w:left="1440"/>
    </w:pPr>
    <w:rPr>
      <w:rFonts w:asciiTheme="minorHAnsi" w:eastAsiaTheme="minorHAnsi"/>
      <w:sz w:val="18"/>
      <w:szCs w:val="18"/>
    </w:rPr>
  </w:style>
  <w:style w:type="paragraph" w:styleId="13">
    <w:name w:val="table of authorities"/>
    <w:basedOn w:val="1"/>
    <w:next w:val="1"/>
    <w:unhideWhenUsed/>
    <w:qFormat/>
    <w:uiPriority w:val="99"/>
    <w:pPr>
      <w:ind w:left="420" w:leftChars="200"/>
    </w:pPr>
  </w:style>
  <w:style w:type="paragraph" w:styleId="14">
    <w:name w:val="Normal Indent"/>
    <w:basedOn w:val="1"/>
    <w:qFormat/>
    <w:uiPriority w:val="0"/>
    <w:pPr>
      <w:ind w:firstLine="420"/>
    </w:pPr>
    <w:rPr>
      <w:szCs w:val="20"/>
    </w:rPr>
  </w:style>
  <w:style w:type="paragraph" w:styleId="15">
    <w:name w:val="Document Map"/>
    <w:basedOn w:val="1"/>
    <w:link w:val="87"/>
    <w:qFormat/>
    <w:uiPriority w:val="0"/>
    <w:pPr>
      <w:shd w:val="clear" w:color="auto" w:fill="000080"/>
    </w:pPr>
    <w:rPr>
      <w:rFonts w:ascii="Calibri" w:hAnsi="Calibri"/>
      <w:szCs w:val="22"/>
    </w:rPr>
  </w:style>
  <w:style w:type="paragraph" w:styleId="16">
    <w:name w:val="annotation text"/>
    <w:basedOn w:val="1"/>
    <w:link w:val="85"/>
    <w:unhideWhenUsed/>
    <w:qFormat/>
    <w:uiPriority w:val="0"/>
    <w:pPr>
      <w:jc w:val="left"/>
    </w:pPr>
  </w:style>
  <w:style w:type="paragraph" w:styleId="17">
    <w:name w:val="Body Text 3"/>
    <w:basedOn w:val="1"/>
    <w:link w:val="88"/>
    <w:qFormat/>
    <w:uiPriority w:val="0"/>
    <w:pPr>
      <w:widowControl/>
      <w:spacing w:after="120"/>
      <w:jc w:val="left"/>
    </w:pPr>
    <w:rPr>
      <w:kern w:val="0"/>
      <w:sz w:val="16"/>
      <w:szCs w:val="20"/>
      <w:lang w:eastAsia="en-US" w:bidi="en-US"/>
    </w:rPr>
  </w:style>
  <w:style w:type="paragraph" w:styleId="18">
    <w:name w:val="Body Text"/>
    <w:basedOn w:val="1"/>
    <w:next w:val="12"/>
    <w:link w:val="90"/>
    <w:qFormat/>
    <w:uiPriority w:val="0"/>
    <w:pPr>
      <w:adjustRightInd w:val="0"/>
      <w:spacing w:after="60" w:line="360" w:lineRule="atLeast"/>
      <w:ind w:left="30" w:leftChars="30" w:right="30" w:rightChars="30"/>
      <w:jc w:val="center"/>
    </w:pPr>
    <w:rPr>
      <w:szCs w:val="22"/>
    </w:rPr>
  </w:style>
  <w:style w:type="paragraph" w:styleId="19">
    <w:name w:val="Body Text Indent"/>
    <w:basedOn w:val="1"/>
    <w:link w:val="92"/>
    <w:qFormat/>
    <w:uiPriority w:val="0"/>
    <w:pPr>
      <w:ind w:firstLine="830" w:firstLineChars="352"/>
    </w:pPr>
    <w:rPr>
      <w:rFonts w:ascii="FangSong_GB2312" w:eastAsia="FangSong_GB2312"/>
      <w:sz w:val="32"/>
      <w:szCs w:val="20"/>
    </w:rPr>
  </w:style>
  <w:style w:type="paragraph" w:styleId="20">
    <w:name w:val="index 4"/>
    <w:basedOn w:val="1"/>
    <w:next w:val="1"/>
    <w:qFormat/>
    <w:uiPriority w:val="0"/>
    <w:pPr>
      <w:ind w:left="600" w:leftChars="600"/>
    </w:pPr>
  </w:style>
  <w:style w:type="paragraph" w:styleId="21">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2">
    <w:name w:val="Plain Text"/>
    <w:basedOn w:val="1"/>
    <w:next w:val="1"/>
    <w:link w:val="91"/>
    <w:qFormat/>
    <w:uiPriority w:val="0"/>
    <w:rPr>
      <w:rFonts w:ascii="宋体" w:hAnsi="Courier New" w:cs="Courier New"/>
      <w:szCs w:val="21"/>
    </w:rPr>
  </w:style>
  <w:style w:type="paragraph" w:styleId="23">
    <w:name w:val="Date"/>
    <w:basedOn w:val="1"/>
    <w:next w:val="1"/>
    <w:link w:val="93"/>
    <w:qFormat/>
    <w:uiPriority w:val="0"/>
    <w:pPr>
      <w:ind w:left="100" w:leftChars="2500"/>
    </w:pPr>
  </w:style>
  <w:style w:type="paragraph" w:styleId="24">
    <w:name w:val="Balloon Text"/>
    <w:basedOn w:val="1"/>
    <w:link w:val="94"/>
    <w:semiHidden/>
    <w:qFormat/>
    <w:uiPriority w:val="0"/>
    <w:rPr>
      <w:rFonts w:asciiTheme="minorHAnsi" w:hAnsiTheme="minorHAnsi" w:cstheme="minorBidi"/>
      <w:sz w:val="18"/>
      <w:szCs w:val="18"/>
    </w:rPr>
  </w:style>
  <w:style w:type="paragraph" w:styleId="25">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6"/>
    <w:next w:val="16"/>
    <w:link w:val="86"/>
    <w:qFormat/>
    <w:uiPriority w:val="0"/>
    <w:rPr>
      <w:rFonts w:ascii="Calibri" w:hAnsi="Calibri"/>
      <w:b/>
      <w:bCs/>
      <w:szCs w:val="22"/>
    </w:rPr>
  </w:style>
  <w:style w:type="paragraph" w:styleId="32">
    <w:name w:val="Body Text First Indent"/>
    <w:basedOn w:val="18"/>
    <w:qFormat/>
    <w:uiPriority w:val="0"/>
    <w:pPr>
      <w:ind w:firstLine="420" w:firstLineChars="100"/>
    </w:pPr>
    <w:rPr>
      <w:rFonts w:ascii="Times New Roman" w:hAnsi="Times New Roman" w:eastAsia="宋体" w:cs="Times New Roman"/>
    </w:rPr>
  </w:style>
  <w:style w:type="table" w:styleId="34">
    <w:name w:val="Table Grid"/>
    <w:basedOn w:val="3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6">
    <w:name w:val="Strong"/>
    <w:qFormat/>
    <w:uiPriority w:val="0"/>
    <w:rPr>
      <w:b/>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Emphasis"/>
    <w:qFormat/>
    <w:uiPriority w:val="0"/>
    <w:rPr>
      <w:i/>
      <w:iCs/>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paragraph" w:customStyle="1" w:styleId="42">
    <w:name w:val="段"/>
    <w:basedOn w:val="43"/>
    <w:next w:val="1"/>
    <w:qFormat/>
    <w:uiPriority w:val="99"/>
    <w:pPr>
      <w:autoSpaceDE w:val="0"/>
      <w:autoSpaceDN w:val="0"/>
      <w:adjustRightInd w:val="0"/>
      <w:snapToGrid w:val="0"/>
      <w:spacing w:line="360" w:lineRule="auto"/>
      <w:ind w:firstLine="200" w:firstLineChars="200"/>
      <w:jc w:val="both"/>
    </w:pPr>
    <w:rPr>
      <w:rFonts w:ascii="宋体" w:hAnsi="Calibri" w:cs="宋体" w:eastAsiaTheme="minorEastAsia"/>
      <w:sz w:val="24"/>
      <w:szCs w:val="24"/>
      <w:lang w:val="en-US" w:eastAsia="zh-CN" w:bidi="ar-SA"/>
    </w:rPr>
  </w:style>
  <w:style w:type="paragraph" w:customStyle="1" w:styleId="43">
    <w:name w:val="Normal_2"/>
    <w:qFormat/>
    <w:uiPriority w:val="0"/>
    <w:pPr>
      <w:widowControl w:val="0"/>
      <w:jc w:val="both"/>
    </w:pPr>
    <w:rPr>
      <w:rFonts w:ascii="Times New Roman" w:hAnsi="Times New Roman" w:eastAsia="宋体" w:cs="Times New Roman"/>
      <w:szCs w:val="24"/>
      <w:lang w:val="en-US" w:eastAsia="zh-CN" w:bidi="ar-SA"/>
    </w:rPr>
  </w:style>
  <w:style w:type="character" w:customStyle="1" w:styleId="44">
    <w:name w:val="页眉 Char"/>
    <w:basedOn w:val="35"/>
    <w:link w:val="25"/>
    <w:qFormat/>
    <w:uiPriority w:val="0"/>
    <w:rPr>
      <w:sz w:val="18"/>
      <w:szCs w:val="18"/>
    </w:rPr>
  </w:style>
  <w:style w:type="character" w:customStyle="1" w:styleId="45">
    <w:name w:val="页脚 Char"/>
    <w:basedOn w:val="35"/>
    <w:link w:val="2"/>
    <w:qFormat/>
    <w:uiPriority w:val="0"/>
    <w:rPr>
      <w:sz w:val="18"/>
      <w:szCs w:val="18"/>
    </w:rPr>
  </w:style>
  <w:style w:type="character" w:customStyle="1" w:styleId="46">
    <w:name w:val="标题 1 Char"/>
    <w:basedOn w:val="35"/>
    <w:link w:val="3"/>
    <w:qFormat/>
    <w:uiPriority w:val="0"/>
    <w:rPr>
      <w:rFonts w:ascii="Times New Roman" w:hAnsi="Times New Roman" w:eastAsia="宋体" w:cs="Times New Roman"/>
      <w:b/>
      <w:bCs/>
      <w:kern w:val="44"/>
      <w:sz w:val="44"/>
      <w:szCs w:val="44"/>
    </w:rPr>
  </w:style>
  <w:style w:type="character" w:customStyle="1" w:styleId="47">
    <w:name w:val="标题 2 Char"/>
    <w:basedOn w:val="35"/>
    <w:link w:val="4"/>
    <w:qFormat/>
    <w:uiPriority w:val="0"/>
    <w:rPr>
      <w:rFonts w:ascii="微软雅黑" w:hAnsi="微软雅黑" w:eastAsia="微软雅黑" w:cs="微软雅黑"/>
      <w:b/>
      <w:bCs/>
      <w:i/>
      <w:iCs/>
      <w:kern w:val="0"/>
      <w:sz w:val="28"/>
      <w:szCs w:val="28"/>
      <w:lang w:eastAsia="en-US" w:bidi="en-US"/>
    </w:rPr>
  </w:style>
  <w:style w:type="character" w:customStyle="1" w:styleId="48">
    <w:name w:val="标题 3 Char"/>
    <w:basedOn w:val="35"/>
    <w:link w:val="5"/>
    <w:qFormat/>
    <w:uiPriority w:val="0"/>
    <w:rPr>
      <w:rFonts w:ascii="Cambria" w:hAnsi="Cambria" w:eastAsia="宋体" w:cs="Times New Roman"/>
      <w:b/>
      <w:bCs/>
      <w:sz w:val="26"/>
      <w:szCs w:val="26"/>
      <w:lang w:eastAsia="en-US"/>
    </w:rPr>
  </w:style>
  <w:style w:type="character" w:customStyle="1" w:styleId="49">
    <w:name w:val="标题 4 Char"/>
    <w:basedOn w:val="35"/>
    <w:link w:val="6"/>
    <w:qFormat/>
    <w:uiPriority w:val="0"/>
    <w:rPr>
      <w:rFonts w:ascii="Calibri" w:hAnsi="Calibri" w:eastAsia="宋体" w:cs="Times New Roman"/>
      <w:b/>
      <w:bCs/>
      <w:kern w:val="0"/>
      <w:sz w:val="28"/>
      <w:szCs w:val="28"/>
      <w:lang w:eastAsia="en-US"/>
    </w:rPr>
  </w:style>
  <w:style w:type="character" w:customStyle="1" w:styleId="50">
    <w:name w:val="标题 5 Char"/>
    <w:basedOn w:val="35"/>
    <w:link w:val="7"/>
    <w:qFormat/>
    <w:uiPriority w:val="0"/>
    <w:rPr>
      <w:rFonts w:ascii="Times New Roman" w:hAnsi="Times New Roman" w:eastAsia="宋体" w:cs="Times New Roman"/>
      <w:b/>
      <w:bCs/>
      <w:sz w:val="28"/>
      <w:szCs w:val="28"/>
    </w:rPr>
  </w:style>
  <w:style w:type="character" w:customStyle="1" w:styleId="51">
    <w:name w:val="标题 6 Char"/>
    <w:basedOn w:val="35"/>
    <w:link w:val="8"/>
    <w:qFormat/>
    <w:uiPriority w:val="0"/>
    <w:rPr>
      <w:rFonts w:ascii="Cambria" w:hAnsi="Cambria" w:eastAsia="宋体" w:cs="Times New Roman"/>
      <w:b/>
      <w:bCs/>
      <w:sz w:val="24"/>
      <w:szCs w:val="24"/>
    </w:rPr>
  </w:style>
  <w:style w:type="character" w:customStyle="1" w:styleId="52">
    <w:name w:val="标题 7 Char"/>
    <w:basedOn w:val="35"/>
    <w:link w:val="9"/>
    <w:qFormat/>
    <w:uiPriority w:val="0"/>
    <w:rPr>
      <w:rFonts w:ascii="Calibri" w:hAnsi="Calibri" w:eastAsia="宋体" w:cs="Times New Roman"/>
      <w:b/>
      <w:bCs/>
      <w:sz w:val="24"/>
      <w:szCs w:val="24"/>
    </w:rPr>
  </w:style>
  <w:style w:type="character" w:customStyle="1" w:styleId="53">
    <w:name w:val="标题 8 Char"/>
    <w:basedOn w:val="35"/>
    <w:link w:val="10"/>
    <w:qFormat/>
    <w:uiPriority w:val="0"/>
    <w:rPr>
      <w:rFonts w:ascii="Cambria" w:hAnsi="Cambria" w:eastAsia="宋体" w:cs="Times New Roman"/>
      <w:sz w:val="24"/>
      <w:szCs w:val="24"/>
    </w:rPr>
  </w:style>
  <w:style w:type="character" w:customStyle="1" w:styleId="54">
    <w:name w:val="标题 9 Char"/>
    <w:basedOn w:val="35"/>
    <w:link w:val="11"/>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5"/>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4"/>
    <w:next w:val="20"/>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link w:val="22"/>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link w:val="24"/>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5"/>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Char"/>
    <w:basedOn w:val="35"/>
    <w:link w:val="16"/>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b/>
      <w:bCs/>
    </w:rPr>
  </w:style>
  <w:style w:type="character" w:customStyle="1" w:styleId="87">
    <w:name w:val="文档结构图 Char"/>
    <w:basedOn w:val="35"/>
    <w:link w:val="15"/>
    <w:qFormat/>
    <w:uiPriority w:val="0"/>
    <w:rPr>
      <w:rFonts w:ascii="Calibri" w:hAnsi="Calibri" w:eastAsia="宋体" w:cs="Times New Roman"/>
      <w:shd w:val="clear" w:color="auto" w:fill="000080"/>
    </w:rPr>
  </w:style>
  <w:style w:type="character" w:customStyle="1" w:styleId="88">
    <w:name w:val="正文文本 3 Char1"/>
    <w:basedOn w:val="35"/>
    <w:link w:val="17"/>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5"/>
    <w:link w:val="18"/>
    <w:qFormat/>
    <w:uiPriority w:val="0"/>
    <w:rPr>
      <w:rFonts w:ascii="Times New Roman" w:hAnsi="Times New Roman" w:eastAsia="宋体" w:cs="Times New Roman"/>
    </w:rPr>
  </w:style>
  <w:style w:type="character" w:customStyle="1" w:styleId="91">
    <w:name w:val="纯文本 Char1"/>
    <w:basedOn w:val="35"/>
    <w:link w:val="22"/>
    <w:qFormat/>
    <w:uiPriority w:val="0"/>
    <w:rPr>
      <w:rFonts w:ascii="宋体" w:hAnsi="Courier New" w:eastAsia="宋体" w:cs="Courier New"/>
      <w:szCs w:val="21"/>
    </w:rPr>
  </w:style>
  <w:style w:type="character" w:customStyle="1" w:styleId="92">
    <w:name w:val="正文文本缩进 Char"/>
    <w:basedOn w:val="35"/>
    <w:link w:val="19"/>
    <w:qFormat/>
    <w:uiPriority w:val="0"/>
    <w:rPr>
      <w:rFonts w:ascii="FangSong_GB2312" w:hAnsi="Times New Roman" w:eastAsia="FangSong_GB2312" w:cs="Times New Roman"/>
      <w:sz w:val="32"/>
      <w:szCs w:val="20"/>
    </w:rPr>
  </w:style>
  <w:style w:type="character" w:customStyle="1" w:styleId="93">
    <w:name w:val="日期 Char"/>
    <w:basedOn w:val="35"/>
    <w:link w:val="23"/>
    <w:qFormat/>
    <w:uiPriority w:val="0"/>
    <w:rPr>
      <w:rFonts w:ascii="Times New Roman" w:hAnsi="Times New Roman" w:eastAsia="宋体" w:cs="Times New Roman"/>
      <w:szCs w:val="24"/>
    </w:rPr>
  </w:style>
  <w:style w:type="character" w:customStyle="1" w:styleId="94">
    <w:name w:val="批注框文本 Char1"/>
    <w:basedOn w:val="35"/>
    <w:link w:val="24"/>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5"/>
    <w:link w:val="30"/>
    <w:qFormat/>
    <w:uiPriority w:val="0"/>
    <w:rPr>
      <w:rFonts w:ascii="Cambria" w:hAnsi="Cambria" w:eastAsia="宋体" w:cs="Times New Roman"/>
      <w:b/>
      <w:bCs/>
      <w:sz w:val="32"/>
      <w:szCs w:val="32"/>
    </w:rPr>
  </w:style>
  <w:style w:type="character" w:customStyle="1" w:styleId="98">
    <w:name w:val="引用 Char1"/>
    <w:basedOn w:val="35"/>
    <w:link w:val="61"/>
    <w:qFormat/>
    <w:uiPriority w:val="0"/>
    <w:rPr>
      <w:rFonts w:ascii="Times New Roman" w:hAnsi="Times New Roman" w:eastAsia="宋体" w:cs="Times New Roman"/>
      <w:i/>
      <w:iCs/>
      <w:color w:val="000000" w:themeColor="text1"/>
      <w:szCs w:val="24"/>
    </w:rPr>
  </w:style>
  <w:style w:type="paragraph" w:customStyle="1" w:styleId="99">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5"/>
    <w:link w:val="63"/>
    <w:qFormat/>
    <w:uiPriority w:val="0"/>
    <w:rPr>
      <w:rFonts w:ascii="Times New Roman" w:hAnsi="Times New Roman" w:eastAsia="宋体" w:cs="Times New Roman"/>
      <w:b/>
      <w:bCs/>
      <w:i/>
      <w:iCs/>
      <w:color w:val="4F81BD" w:themeColor="accent1"/>
      <w:szCs w:val="24"/>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5"/>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7">
    <w:name w:val="正文（缩进）"/>
    <w:basedOn w:val="1"/>
    <w:qFormat/>
    <w:uiPriority w:val="0"/>
    <w:pPr>
      <w:spacing w:beforeLines="50" w:afterLines="50" w:line="360" w:lineRule="auto"/>
      <w:ind w:firstLine="480" w:firstLineChars="200"/>
    </w:pPr>
    <w:rPr>
      <w:rFonts w:eastAsia="宋体"/>
      <w:sz w:val="24"/>
    </w:rPr>
  </w:style>
  <w:style w:type="paragraph" w:customStyle="1" w:styleId="108">
    <w:name w:val="Table Paragraph"/>
    <w:basedOn w:val="1"/>
    <w:unhideWhenUsed/>
    <w:qFormat/>
    <w:uiPriority w:val="0"/>
    <w:pPr>
      <w:autoSpaceDE w:val="0"/>
      <w:autoSpaceDN w:val="0"/>
      <w:adjustRightInd w:val="0"/>
      <w:jc w:val="left"/>
    </w:pPr>
    <w:rPr>
      <w:rFonts w:cs="宋体"/>
      <w:kern w:val="0"/>
      <w:sz w:val="24"/>
    </w:rPr>
  </w:style>
  <w:style w:type="table" w:customStyle="1" w:styleId="109">
    <w:name w:val="Table Normal"/>
    <w:qFormat/>
    <w:uiPriority w:val="2"/>
    <w:tblPr>
      <w:tblCellMar>
        <w:top w:w="0" w:type="dxa"/>
        <w:left w:w="0" w:type="dxa"/>
        <w:bottom w:w="0" w:type="dxa"/>
        <w:right w:w="0" w:type="dxa"/>
      </w:tblCellMar>
    </w:tblPr>
  </w:style>
  <w:style w:type="paragraph" w:customStyle="1" w:styleId="110">
    <w:name w:val="标题 41"/>
    <w:basedOn w:val="1"/>
    <w:qFormat/>
    <w:uiPriority w:val="1"/>
    <w:pPr>
      <w:outlineLvl w:val="4"/>
    </w:pPr>
    <w:rPr>
      <w:rFonts w:ascii="宋体" w:hAnsi="宋体"/>
      <w:sz w:val="30"/>
      <w:szCs w:val="30"/>
    </w:rPr>
  </w:style>
  <w:style w:type="paragraph" w:styleId="1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12086</Words>
  <Characters>12852</Characters>
  <Lines>134</Lines>
  <Paragraphs>37</Paragraphs>
  <TotalTime>2</TotalTime>
  <ScaleCrop>false</ScaleCrop>
  <LinksUpToDate>false</LinksUpToDate>
  <CharactersWithSpaces>15161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2020-06-16T08:13:00Z</dcterms:created>
  <dc:creator>微软用户</dc:creator>
  <cp:lastModifiedBy>玖泳啡喝镀</cp:lastModifiedBy>
  <cp:lastPrinted>2022-09-20T08:53:00Z</cp:lastPrinted>
  <dcterms:modified xsi:type="dcterms:W3CDTF">2026-01-11T11:35:36Z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5EAB58A93085459CAFED126E01C05E60</vt:lpwstr>
  </property>
  <property fmtid="{D5CDD505-2E9C-101B-9397-08002B2CF9AE}" pid="4" name="KSOTemplateDocerSaveRecord">
    <vt:lpwstr>eyJoZGlkIjoiMDljYzUzMWQ4OWI0YzBkYjYzMDRhZTY5ZjZkYmFmYTgiLCJ1c2VySWQiOiIxNzI5MzUwNDQ0In0=</vt:lpwstr>
  </property>
</Properties>
</file>